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32" w:rsidRPr="007B5F45" w:rsidRDefault="00D04032" w:rsidP="00D04032">
      <w:pPr>
        <w:spacing w:after="0" w:line="240" w:lineRule="auto"/>
        <w:rPr>
          <w:rFonts w:ascii="Arial" w:eastAsia="Times New Roman" w:hAnsi="Arial" w:cs="Arial"/>
          <w:sz w:val="20"/>
          <w:szCs w:val="20"/>
        </w:rPr>
      </w:pPr>
      <w:r w:rsidRPr="007B5F45">
        <w:rPr>
          <w:rFonts w:ascii="Arial" w:eastAsia="Times New Roman" w:hAnsi="Arial" w:cs="Arial"/>
          <w:sz w:val="20"/>
          <w:szCs w:val="20"/>
        </w:rPr>
        <w:t>Welcome to the SAFTI</w:t>
      </w:r>
      <w:r w:rsidRPr="007B5F45">
        <w:rPr>
          <w:rFonts w:ascii="Arial" w:eastAsia="Times New Roman" w:hAnsi="Arial" w:cs="Arial"/>
          <w:i/>
          <w:sz w:val="20"/>
          <w:szCs w:val="20"/>
        </w:rPr>
        <w:t>FIRST</w:t>
      </w:r>
      <w:r w:rsidRPr="007B5F45">
        <w:rPr>
          <w:rFonts w:ascii="Arial" w:eastAsia="Times New Roman" w:hAnsi="Arial" w:cs="Arial"/>
          <w:sz w:val="20"/>
          <w:szCs w:val="20"/>
          <w:vertAlign w:val="superscript"/>
        </w:rPr>
        <w:t>TM</w:t>
      </w:r>
      <w:r w:rsidRPr="007B5F45">
        <w:rPr>
          <w:rFonts w:ascii="Arial" w:eastAsia="Times New Roman" w:hAnsi="Arial" w:cs="Arial"/>
          <w:sz w:val="20"/>
          <w:szCs w:val="20"/>
        </w:rPr>
        <w:t xml:space="preserve"> Guide Specification System prepared as an aid to specifiers in preparing written construction documents.  For specification assistance with specific product applications, please contact SAFTI</w:t>
      </w:r>
      <w:r w:rsidRPr="007B5F45">
        <w:rPr>
          <w:rFonts w:ascii="Arial" w:eastAsia="Times New Roman" w:hAnsi="Arial" w:cs="Arial"/>
          <w:i/>
          <w:sz w:val="20"/>
          <w:szCs w:val="20"/>
        </w:rPr>
        <w:t>FIRST</w:t>
      </w:r>
      <w:r w:rsidRPr="007B5F45">
        <w:rPr>
          <w:rFonts w:ascii="Arial" w:eastAsia="Times New Roman" w:hAnsi="Arial" w:cs="Arial"/>
          <w:sz w:val="20"/>
          <w:szCs w:val="20"/>
          <w:vertAlign w:val="superscript"/>
        </w:rPr>
        <w:t>TM</w:t>
      </w:r>
      <w:r w:rsidRPr="007B5F45">
        <w:rPr>
          <w:rFonts w:ascii="Arial" w:eastAsia="Times New Roman" w:hAnsi="Arial" w:cs="Arial"/>
          <w:sz w:val="20"/>
          <w:szCs w:val="20"/>
        </w:rPr>
        <w:t xml:space="preserve">.  To download an electronic copy, please visit </w:t>
      </w:r>
      <w:hyperlink r:id="rId7" w:history="1">
        <w:r w:rsidRPr="007B5F45">
          <w:rPr>
            <w:rFonts w:ascii="Arial" w:eastAsia="Times New Roman" w:hAnsi="Arial" w:cs="Arial"/>
            <w:color w:val="0000FF"/>
            <w:sz w:val="20"/>
            <w:szCs w:val="20"/>
            <w:u w:val="single"/>
          </w:rPr>
          <w:t>www.safti.com</w:t>
        </w:r>
      </w:hyperlink>
      <w:r w:rsidRPr="007B5F45">
        <w:rPr>
          <w:rFonts w:ascii="Arial" w:eastAsia="Times New Roman" w:hAnsi="Arial" w:cs="Arial"/>
          <w:sz w:val="20"/>
          <w:szCs w:val="20"/>
        </w:rPr>
        <w:t>.</w:t>
      </w:r>
    </w:p>
    <w:p w:rsidR="00D04032" w:rsidRPr="007B5F45" w:rsidRDefault="00D04032" w:rsidP="00D04032">
      <w:pPr>
        <w:tabs>
          <w:tab w:val="left" w:pos="180"/>
          <w:tab w:val="left" w:pos="360"/>
        </w:tabs>
        <w:spacing w:after="0" w:line="240" w:lineRule="auto"/>
        <w:rPr>
          <w:rFonts w:ascii="Arial" w:eastAsia="Times New Roman" w:hAnsi="Arial" w:cs="Arial"/>
          <w:b/>
          <w:sz w:val="24"/>
          <w:szCs w:val="24"/>
        </w:rPr>
      </w:pPr>
    </w:p>
    <w:p w:rsidR="00D04032" w:rsidRPr="007B5F45" w:rsidRDefault="00D04032" w:rsidP="00D04032">
      <w:pPr>
        <w:tabs>
          <w:tab w:val="left" w:pos="180"/>
          <w:tab w:val="left" w:pos="360"/>
        </w:tabs>
        <w:spacing w:after="0" w:line="240" w:lineRule="auto"/>
        <w:jc w:val="center"/>
        <w:rPr>
          <w:rFonts w:ascii="Arial" w:eastAsia="Times New Roman" w:hAnsi="Arial" w:cs="Arial"/>
          <w:b/>
          <w:sz w:val="24"/>
          <w:szCs w:val="24"/>
        </w:rPr>
      </w:pPr>
      <w:r w:rsidRPr="007B5F45">
        <w:rPr>
          <w:rFonts w:ascii="Arial" w:eastAsia="Times New Roman" w:hAnsi="Arial" w:cs="Arial"/>
          <w:b/>
          <w:sz w:val="24"/>
          <w:szCs w:val="24"/>
        </w:rPr>
        <w:t>SPECIFICATION</w:t>
      </w:r>
    </w:p>
    <w:p w:rsidR="00D04032" w:rsidRPr="007B5F45" w:rsidRDefault="00D04032" w:rsidP="00D04032">
      <w:pPr>
        <w:keepNext/>
        <w:tabs>
          <w:tab w:val="left" w:pos="180"/>
          <w:tab w:val="left" w:pos="360"/>
        </w:tabs>
        <w:spacing w:after="0" w:line="240" w:lineRule="auto"/>
        <w:ind w:left="180" w:hanging="180"/>
        <w:jc w:val="center"/>
        <w:outlineLvl w:val="8"/>
        <w:rPr>
          <w:rFonts w:ascii="Arial" w:eastAsia="Times New Roman" w:hAnsi="Arial" w:cs="Arial"/>
          <w:b/>
          <w:sz w:val="24"/>
          <w:szCs w:val="24"/>
        </w:rPr>
      </w:pPr>
      <w:r w:rsidRPr="007B5F45">
        <w:rPr>
          <w:rFonts w:ascii="Arial" w:eastAsia="Times New Roman" w:hAnsi="Arial" w:cs="Arial"/>
          <w:b/>
          <w:sz w:val="24"/>
          <w:szCs w:val="24"/>
        </w:rPr>
        <w:t>SECTION 08 8810: FIRE RATED GLASS &amp; FRAMING</w:t>
      </w:r>
    </w:p>
    <w:p w:rsidR="00D04032" w:rsidRPr="007B5F45" w:rsidRDefault="00D04032" w:rsidP="00D04032">
      <w:pPr>
        <w:spacing w:after="0" w:line="240" w:lineRule="auto"/>
        <w:jc w:val="center"/>
        <w:rPr>
          <w:rFonts w:ascii="Arial" w:eastAsia="Times New Roman" w:hAnsi="Arial" w:cs="Arial"/>
          <w:sz w:val="24"/>
          <w:szCs w:val="24"/>
        </w:rPr>
      </w:pPr>
      <w:r w:rsidRPr="007B5F45">
        <w:rPr>
          <w:rFonts w:ascii="Arial" w:eastAsia="Times New Roman" w:hAnsi="Arial" w:cs="Arial"/>
          <w:b/>
          <w:sz w:val="24"/>
          <w:szCs w:val="24"/>
        </w:rPr>
        <w:t>GPX Builders Series Fire Protective</w:t>
      </w:r>
    </w:p>
    <w:p w:rsidR="00D04032" w:rsidRPr="007B5F45"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p>
    <w:p w:rsidR="00D04032" w:rsidRPr="007B5F45"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r w:rsidRPr="007B5F45">
        <w:rPr>
          <w:rFonts w:ascii="Arial" w:eastAsia="Times New Roman" w:hAnsi="Arial" w:cs="Arial"/>
          <w:b/>
          <w:sz w:val="24"/>
          <w:szCs w:val="24"/>
        </w:rPr>
        <w:t>PART 1 GENERAL</w:t>
      </w:r>
    </w:p>
    <w:p w:rsidR="00D04032" w:rsidRPr="007B5F45" w:rsidRDefault="00D04032" w:rsidP="00D04032">
      <w:pPr>
        <w:spacing w:after="0" w:line="240" w:lineRule="auto"/>
        <w:rPr>
          <w:rFonts w:ascii="Times" w:eastAsia="Times New Roman" w:hAnsi="Times" w:cs="Times New Roman"/>
          <w:sz w:val="24"/>
          <w:szCs w:val="20"/>
        </w:rPr>
      </w:pPr>
    </w:p>
    <w:p w:rsidR="00D04032" w:rsidRPr="007B5F45" w:rsidRDefault="00D04032" w:rsidP="00D04032">
      <w:pPr>
        <w:spacing w:after="0" w:line="240" w:lineRule="auto"/>
        <w:rPr>
          <w:rFonts w:ascii="Arial" w:eastAsia="Times New Roman" w:hAnsi="Arial" w:cs="Arial"/>
          <w:sz w:val="24"/>
          <w:szCs w:val="24"/>
        </w:rPr>
      </w:pPr>
      <w:r w:rsidRPr="007B5F45">
        <w:rPr>
          <w:rFonts w:ascii="Arial" w:eastAsia="Times New Roman" w:hAnsi="Arial" w:cs="Arial"/>
          <w:sz w:val="24"/>
          <w:szCs w:val="24"/>
        </w:rPr>
        <w:t>1.01 SUMMARY</w:t>
      </w:r>
    </w:p>
    <w:p w:rsidR="00D04032" w:rsidRPr="007B5F45" w:rsidRDefault="00D04032" w:rsidP="00D04032">
      <w:pPr>
        <w:tabs>
          <w:tab w:val="left" w:pos="360"/>
        </w:tabs>
        <w:spacing w:after="0" w:line="240" w:lineRule="auto"/>
        <w:rPr>
          <w:rFonts w:ascii="Arial" w:eastAsia="Times New Roman" w:hAnsi="Arial" w:cs="Arial"/>
          <w:b/>
          <w:sz w:val="24"/>
          <w:szCs w:val="24"/>
        </w:rPr>
      </w:pPr>
    </w:p>
    <w:p w:rsidR="00D04032" w:rsidRPr="007B5F45" w:rsidRDefault="00D04032" w:rsidP="00D04032">
      <w:pPr>
        <w:numPr>
          <w:ilvl w:val="0"/>
          <w:numId w:val="6"/>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Section Includes: Fire </w:t>
      </w:r>
      <w:r w:rsidR="00145F5D" w:rsidRPr="007B5F45">
        <w:rPr>
          <w:rFonts w:ascii="Arial" w:eastAsia="Times New Roman" w:hAnsi="Arial" w:cs="Arial"/>
          <w:sz w:val="24"/>
          <w:szCs w:val="24"/>
        </w:rPr>
        <w:t>protective</w:t>
      </w:r>
      <w:r w:rsidRPr="007B5F45">
        <w:rPr>
          <w:rFonts w:ascii="Arial" w:eastAsia="Times New Roman" w:hAnsi="Arial" w:cs="Arial"/>
          <w:sz w:val="24"/>
          <w:szCs w:val="24"/>
        </w:rPr>
        <w:t xml:space="preserve"> framing system.</w:t>
      </w:r>
    </w:p>
    <w:p w:rsidR="00D04032" w:rsidRPr="007B5F45" w:rsidRDefault="00D04032" w:rsidP="00D04032">
      <w:pPr>
        <w:numPr>
          <w:ilvl w:val="0"/>
          <w:numId w:val="8"/>
        </w:numPr>
        <w:spacing w:after="0" w:line="240" w:lineRule="auto"/>
        <w:rPr>
          <w:rFonts w:ascii="Arial" w:eastAsia="Times New Roman" w:hAnsi="Arial" w:cs="Arial"/>
          <w:sz w:val="24"/>
          <w:szCs w:val="24"/>
        </w:rPr>
      </w:pPr>
      <w:r w:rsidRPr="007B5F45">
        <w:rPr>
          <w:rFonts w:ascii="Arial" w:eastAsia="Times New Roman" w:hAnsi="Arial" w:cs="Arial"/>
          <w:sz w:val="24"/>
          <w:szCs w:val="24"/>
        </w:rPr>
        <w:t>GPX Builders Series Fire Protective 20-45 minute fire protective doors and openings for interior and exterior applications.</w:t>
      </w:r>
    </w:p>
    <w:p w:rsidR="00D04032" w:rsidRPr="007B5F45" w:rsidRDefault="00D04032" w:rsidP="00D04032">
      <w:pPr>
        <w:numPr>
          <w:ilvl w:val="0"/>
          <w:numId w:val="8"/>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Applications of fire </w:t>
      </w:r>
      <w:r w:rsidR="008C11A1" w:rsidRPr="007B5F45">
        <w:rPr>
          <w:rFonts w:ascii="Arial" w:eastAsia="Times New Roman" w:hAnsi="Arial" w:cs="Arial"/>
          <w:sz w:val="24"/>
          <w:szCs w:val="24"/>
        </w:rPr>
        <w:t>protective</w:t>
      </w:r>
      <w:r w:rsidRPr="007B5F45">
        <w:rPr>
          <w:rFonts w:ascii="Arial" w:eastAsia="Times New Roman" w:hAnsi="Arial" w:cs="Arial"/>
          <w:sz w:val="24"/>
          <w:szCs w:val="24"/>
        </w:rPr>
        <w:t xml:space="preserve"> framing includes:</w:t>
      </w:r>
    </w:p>
    <w:p w:rsidR="00D04032" w:rsidRPr="007B5F45" w:rsidRDefault="00D04032" w:rsidP="00D04032">
      <w:pPr>
        <w:numPr>
          <w:ilvl w:val="1"/>
          <w:numId w:val="8"/>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Vision </w:t>
      </w:r>
      <w:proofErr w:type="spellStart"/>
      <w:r w:rsidRPr="007B5F45">
        <w:rPr>
          <w:rFonts w:ascii="Arial" w:eastAsia="Times New Roman" w:hAnsi="Arial" w:cs="Arial"/>
          <w:sz w:val="24"/>
          <w:szCs w:val="24"/>
        </w:rPr>
        <w:t>lites</w:t>
      </w:r>
      <w:proofErr w:type="spellEnd"/>
      <w:r w:rsidRPr="007B5F45">
        <w:rPr>
          <w:rFonts w:ascii="Arial" w:eastAsia="Times New Roman" w:hAnsi="Arial" w:cs="Arial"/>
          <w:sz w:val="24"/>
          <w:szCs w:val="24"/>
        </w:rPr>
        <w:t xml:space="preserve"> in fire protective doors, </w:t>
      </w:r>
      <w:r w:rsidR="00235957" w:rsidRPr="007B5F45">
        <w:rPr>
          <w:rFonts w:ascii="Arial" w:eastAsia="Times New Roman" w:hAnsi="Arial" w:cs="Arial"/>
          <w:sz w:val="24"/>
          <w:szCs w:val="24"/>
        </w:rPr>
        <w:t xml:space="preserve">fire protective openings, </w:t>
      </w:r>
      <w:r w:rsidRPr="007B5F45">
        <w:rPr>
          <w:rFonts w:ascii="Arial" w:eastAsia="Times New Roman" w:hAnsi="Arial" w:cs="Arial"/>
          <w:sz w:val="24"/>
          <w:szCs w:val="24"/>
        </w:rPr>
        <w:t xml:space="preserve">fire protective </w:t>
      </w:r>
      <w:proofErr w:type="spellStart"/>
      <w:r w:rsidRPr="007B5F45">
        <w:rPr>
          <w:rFonts w:ascii="Arial" w:eastAsia="Times New Roman" w:hAnsi="Arial" w:cs="Arial"/>
          <w:sz w:val="24"/>
          <w:szCs w:val="24"/>
        </w:rPr>
        <w:t>sidelites</w:t>
      </w:r>
      <w:proofErr w:type="spellEnd"/>
      <w:r w:rsidRPr="007B5F45">
        <w:rPr>
          <w:rFonts w:ascii="Arial" w:eastAsia="Times New Roman" w:hAnsi="Arial" w:cs="Arial"/>
          <w:sz w:val="24"/>
          <w:szCs w:val="24"/>
        </w:rPr>
        <w:t xml:space="preserve">, borrowed </w:t>
      </w:r>
      <w:proofErr w:type="spellStart"/>
      <w:r w:rsidRPr="007B5F45">
        <w:rPr>
          <w:rFonts w:ascii="Arial" w:eastAsia="Times New Roman" w:hAnsi="Arial" w:cs="Arial"/>
          <w:sz w:val="24"/>
          <w:szCs w:val="24"/>
        </w:rPr>
        <w:t>lites</w:t>
      </w:r>
      <w:proofErr w:type="spellEnd"/>
      <w:r w:rsidR="00235957" w:rsidRPr="007B5F45">
        <w:rPr>
          <w:rFonts w:ascii="Arial" w:eastAsia="Times New Roman" w:hAnsi="Arial" w:cs="Arial"/>
          <w:sz w:val="24"/>
          <w:szCs w:val="24"/>
        </w:rPr>
        <w:t xml:space="preserve">, </w:t>
      </w:r>
      <w:r w:rsidRPr="007B5F45">
        <w:rPr>
          <w:rFonts w:ascii="Arial" w:eastAsia="Times New Roman" w:hAnsi="Arial" w:cs="Arial"/>
          <w:sz w:val="24"/>
          <w:szCs w:val="24"/>
        </w:rPr>
        <w:t>and transoms with fire rating requirements as specified.</w:t>
      </w:r>
    </w:p>
    <w:p w:rsidR="00D04032" w:rsidRPr="007B5F45" w:rsidRDefault="00D04032" w:rsidP="00D04032">
      <w:pPr>
        <w:spacing w:after="0" w:line="240" w:lineRule="auto"/>
        <w:rPr>
          <w:rFonts w:ascii="Arial" w:eastAsia="Times New Roman" w:hAnsi="Arial" w:cs="Arial"/>
          <w:sz w:val="24"/>
          <w:szCs w:val="24"/>
        </w:rPr>
      </w:pPr>
    </w:p>
    <w:p w:rsidR="00D04032" w:rsidRPr="007B5F45" w:rsidRDefault="00D04032" w:rsidP="00D04032">
      <w:pPr>
        <w:numPr>
          <w:ilvl w:val="0"/>
          <w:numId w:val="6"/>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Related Sections:  </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01 3323:  Shop Drawings, Product Data and Samples.</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1110:  Steel Doors and Frames.</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1113:  Hollow Metal Doors and Frames</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5130:  Steel Windows.</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7100:  Finish Hardware.</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8000:  Glazing.</w:t>
      </w:r>
    </w:p>
    <w:p w:rsidR="00D04032" w:rsidRPr="007B5F45" w:rsidRDefault="00D04032" w:rsidP="00D04032">
      <w:pPr>
        <w:tabs>
          <w:tab w:val="left" w:pos="180"/>
          <w:tab w:val="left" w:pos="540"/>
        </w:tabs>
        <w:spacing w:after="0" w:line="240" w:lineRule="auto"/>
        <w:ind w:left="187" w:hanging="187"/>
        <w:rPr>
          <w:rFonts w:ascii="Arial" w:eastAsia="Times New Roman" w:hAnsi="Arial" w:cs="Arial"/>
          <w:sz w:val="24"/>
          <w:szCs w:val="24"/>
        </w:rPr>
      </w:pPr>
    </w:p>
    <w:p w:rsidR="00D04032" w:rsidRPr="007B5F45" w:rsidRDefault="00D04032" w:rsidP="00D04032">
      <w:pPr>
        <w:tabs>
          <w:tab w:val="left" w:pos="180"/>
          <w:tab w:val="left" w:pos="54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1.02 REFERENCES</w:t>
      </w:r>
    </w:p>
    <w:p w:rsidR="00D04032" w:rsidRPr="007B5F45" w:rsidRDefault="00D04032" w:rsidP="00D04032">
      <w:pPr>
        <w:tabs>
          <w:tab w:val="left" w:pos="180"/>
          <w:tab w:val="left" w:pos="540"/>
        </w:tabs>
        <w:spacing w:after="0" w:line="240" w:lineRule="auto"/>
        <w:ind w:left="180" w:hanging="180"/>
        <w:rPr>
          <w:rFonts w:ascii="Arial" w:eastAsia="Times New Roman" w:hAnsi="Arial" w:cs="Arial"/>
          <w:sz w:val="24"/>
          <w:szCs w:val="24"/>
        </w:rPr>
      </w:pPr>
    </w:p>
    <w:p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American Society for Testing and Materials (ASTM):</w:t>
      </w:r>
    </w:p>
    <w:p w:rsidR="00D04032" w:rsidRPr="007B5F45" w:rsidRDefault="00D04032" w:rsidP="00D04032">
      <w:pPr>
        <w:numPr>
          <w:ilvl w:val="0"/>
          <w:numId w:val="10"/>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ASTM E152: Methods of Fire Tests of Door Assemblies.</w:t>
      </w:r>
    </w:p>
    <w:p w:rsidR="00D04032" w:rsidRPr="007B5F45" w:rsidRDefault="00D04032" w:rsidP="00D04032">
      <w:pPr>
        <w:numPr>
          <w:ilvl w:val="0"/>
          <w:numId w:val="10"/>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ASTM E163: Methods for Fire Tests of Window Assemblies.</w:t>
      </w:r>
    </w:p>
    <w:p w:rsidR="00D04032" w:rsidRPr="007B5F45" w:rsidRDefault="00D04032" w:rsidP="00D04032">
      <w:pPr>
        <w:numPr>
          <w:ilvl w:val="0"/>
          <w:numId w:val="10"/>
        </w:num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ASTM E2074: Standard Test Method for Fire Tests of Door Assemblies, including Positive Pressure Testing of Side-hinged and Pivoted Swinging Door Assemblies.</w:t>
      </w:r>
    </w:p>
    <w:p w:rsidR="00D04032" w:rsidRPr="007B5F45" w:rsidRDefault="00D04032" w:rsidP="00D04032">
      <w:pPr>
        <w:numPr>
          <w:ilvl w:val="0"/>
          <w:numId w:val="10"/>
        </w:num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ASTM E2010-1: Standard Test for Positive Pressure of Fire Tests of Window Assemblies.</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National Fire Protection Association (NFPA):</w:t>
      </w:r>
    </w:p>
    <w:p w:rsidR="00D04032" w:rsidRPr="007B5F45" w:rsidRDefault="00D04032" w:rsidP="00D04032">
      <w:pPr>
        <w:numPr>
          <w:ilvl w:val="0"/>
          <w:numId w:val="11"/>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NFPA 80: Fire Doors and Windows.</w:t>
      </w:r>
    </w:p>
    <w:p w:rsidR="00D04032" w:rsidRPr="007B5F45" w:rsidRDefault="00D04032" w:rsidP="00D04032">
      <w:pPr>
        <w:numPr>
          <w:ilvl w:val="0"/>
          <w:numId w:val="1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NFPA 252: Fire Tests of Door Assemblies.</w:t>
      </w:r>
    </w:p>
    <w:p w:rsidR="00D04032" w:rsidRPr="007B5F45" w:rsidRDefault="00D04032" w:rsidP="00D04032">
      <w:pPr>
        <w:numPr>
          <w:ilvl w:val="0"/>
          <w:numId w:val="1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NFPA 257: Fire Tests of Window Assemblies.</w:t>
      </w:r>
    </w:p>
    <w:p w:rsidR="00D04032" w:rsidRPr="007B5F45" w:rsidRDefault="00D04032" w:rsidP="00D04032">
      <w:pPr>
        <w:tabs>
          <w:tab w:val="left" w:pos="180"/>
        </w:tabs>
        <w:spacing w:after="0" w:line="240" w:lineRule="auto"/>
        <w:ind w:left="360"/>
        <w:rPr>
          <w:rFonts w:ascii="Arial" w:eastAsia="Times New Roman" w:hAnsi="Arial" w:cs="Arial"/>
          <w:sz w:val="24"/>
          <w:szCs w:val="24"/>
        </w:rPr>
      </w:pPr>
    </w:p>
    <w:p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Underwriters Laboratories, Inc. (UL):</w:t>
      </w:r>
    </w:p>
    <w:p w:rsidR="00D04032" w:rsidRPr="007B5F45" w:rsidRDefault="00D04032" w:rsidP="00D04032">
      <w:pPr>
        <w:numPr>
          <w:ilvl w:val="0"/>
          <w:numId w:val="1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 9: Standard for Safety of Fire Tests of Window Assemblies.</w:t>
      </w:r>
    </w:p>
    <w:p w:rsidR="00D04032" w:rsidRPr="007B5F45" w:rsidRDefault="00D04032" w:rsidP="00D04032">
      <w:pPr>
        <w:numPr>
          <w:ilvl w:val="0"/>
          <w:numId w:val="1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 10 B: Standard for Safety of Fire Tests of Door Assemblies.</w:t>
      </w:r>
    </w:p>
    <w:p w:rsidR="00D04032" w:rsidRPr="007B5F45" w:rsidRDefault="00D04032" w:rsidP="00D04032">
      <w:pPr>
        <w:numPr>
          <w:ilvl w:val="0"/>
          <w:numId w:val="12"/>
        </w:num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UL 10 C: Standard for Safety of Positive Pressure Fire Tests of Door Assemblies.</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Standard Council of </w:t>
      </w:r>
      <w:smartTag w:uri="urn:schemas-microsoft-com:office:smarttags" w:element="country-region">
        <w:smartTag w:uri="urn:schemas-microsoft-com:office:smarttags" w:element="place">
          <w:r w:rsidRPr="007B5F45">
            <w:rPr>
              <w:rFonts w:ascii="Arial" w:eastAsia="Times New Roman" w:hAnsi="Arial" w:cs="Arial"/>
              <w:sz w:val="24"/>
              <w:szCs w:val="24"/>
            </w:rPr>
            <w:t>Canada</w:t>
          </w:r>
        </w:smartTag>
      </w:smartTag>
      <w:r w:rsidRPr="007B5F45">
        <w:rPr>
          <w:rFonts w:ascii="Arial" w:eastAsia="Times New Roman" w:hAnsi="Arial" w:cs="Arial"/>
          <w:sz w:val="24"/>
          <w:szCs w:val="24"/>
        </w:rPr>
        <w:t xml:space="preserve"> (ULC):</w:t>
      </w:r>
    </w:p>
    <w:p w:rsidR="00D04032" w:rsidRPr="007B5F45" w:rsidRDefault="00D04032" w:rsidP="00D04032">
      <w:pPr>
        <w:numPr>
          <w:ilvl w:val="0"/>
          <w:numId w:val="13"/>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ULC Standard CAN4-S104:  Fire Tests of Door Assemblies.</w:t>
      </w:r>
    </w:p>
    <w:p w:rsidR="00D04032" w:rsidRPr="007B5F45" w:rsidRDefault="00D04032" w:rsidP="00D04032">
      <w:pPr>
        <w:numPr>
          <w:ilvl w:val="0"/>
          <w:numId w:val="13"/>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ULC Standard CAN4-S106:  Fire Tests of Window Assemblies.</w:t>
      </w:r>
    </w:p>
    <w:p w:rsidR="00D04032" w:rsidRPr="007B5F45" w:rsidRDefault="00D04032" w:rsidP="00D04032">
      <w:pPr>
        <w:tabs>
          <w:tab w:val="left" w:pos="180"/>
        </w:tabs>
        <w:spacing w:after="0" w:line="240" w:lineRule="auto"/>
        <w:ind w:left="360"/>
        <w:rPr>
          <w:rFonts w:ascii="Arial" w:eastAsia="Times New Roman" w:hAnsi="Arial" w:cs="Arial"/>
          <w:sz w:val="24"/>
          <w:szCs w:val="24"/>
        </w:rPr>
      </w:pP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tabs>
          <w:tab w:val="left" w:pos="360"/>
        </w:tabs>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E.</w:t>
      </w:r>
      <w:r w:rsidRPr="007B5F45">
        <w:rPr>
          <w:rFonts w:ascii="Arial" w:eastAsia="Times New Roman" w:hAnsi="Arial" w:cs="Times New Roman"/>
          <w:sz w:val="24"/>
          <w:szCs w:val="20"/>
        </w:rPr>
        <w:tab/>
        <w:t>Consumer Product Safety Commission (CPSC):</w:t>
      </w:r>
    </w:p>
    <w:p w:rsidR="00D04032" w:rsidRPr="007B5F45" w:rsidRDefault="00D04032" w:rsidP="00D04032">
      <w:pPr>
        <w:numPr>
          <w:ilvl w:val="0"/>
          <w:numId w:val="23"/>
        </w:numPr>
        <w:spacing w:after="0" w:line="240" w:lineRule="auto"/>
        <w:ind w:left="720" w:hanging="360"/>
        <w:rPr>
          <w:rFonts w:ascii="Arial" w:eastAsia="Times New Roman" w:hAnsi="Arial" w:cs="Times New Roman"/>
          <w:sz w:val="24"/>
          <w:szCs w:val="20"/>
        </w:rPr>
      </w:pPr>
      <w:r w:rsidRPr="007B5F45">
        <w:rPr>
          <w:rFonts w:ascii="Arial" w:eastAsia="Times New Roman" w:hAnsi="Arial" w:cs="Times New Roman"/>
          <w:sz w:val="24"/>
          <w:szCs w:val="20"/>
        </w:rPr>
        <w:t>CPSC 16 CFR 1201: Safety Standard for Architectural Glazing Materials.</w:t>
      </w:r>
    </w:p>
    <w:p w:rsidR="0073013B" w:rsidRPr="007B5F45" w:rsidRDefault="0073013B" w:rsidP="0073013B">
      <w:pPr>
        <w:spacing w:after="0" w:line="240" w:lineRule="auto"/>
        <w:rPr>
          <w:rFonts w:ascii="Arial" w:eastAsia="Times New Roman" w:hAnsi="Arial" w:cs="Times New Roman"/>
          <w:sz w:val="24"/>
          <w:szCs w:val="20"/>
        </w:rPr>
      </w:pPr>
    </w:p>
    <w:p w:rsidR="0073013B" w:rsidRPr="007B5F45" w:rsidRDefault="0073013B" w:rsidP="0073013B">
      <w:p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 xml:space="preserve">F.   American National Standards Institute (ANSI): </w:t>
      </w:r>
    </w:p>
    <w:p w:rsidR="0073013B" w:rsidRPr="007B5F45" w:rsidRDefault="0073013B" w:rsidP="0073013B">
      <w:p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 xml:space="preserve">      1.</w:t>
      </w:r>
      <w:r w:rsidRPr="007B5F45">
        <w:rPr>
          <w:rFonts w:ascii="Arial" w:eastAsia="Times New Roman" w:hAnsi="Arial" w:cs="Times New Roman"/>
          <w:sz w:val="24"/>
          <w:szCs w:val="20"/>
        </w:rPr>
        <w:tab/>
        <w:t xml:space="preserve">ANSI Z97.1: Safety Glazing Materials Used in Buildings - Safety Performance </w:t>
      </w:r>
      <w:r w:rsidRPr="007B5F45">
        <w:rPr>
          <w:rFonts w:ascii="Arial" w:eastAsia="Times New Roman" w:hAnsi="Arial" w:cs="Times New Roman"/>
          <w:sz w:val="24"/>
          <w:szCs w:val="20"/>
        </w:rPr>
        <w:tab/>
        <w:t>Specifications and Methods of Test.</w:t>
      </w:r>
    </w:p>
    <w:p w:rsidR="00D04032" w:rsidRPr="007B5F45" w:rsidRDefault="00D04032" w:rsidP="00D04032">
      <w:pPr>
        <w:spacing w:after="0" w:line="240" w:lineRule="auto"/>
        <w:ind w:left="360"/>
        <w:rPr>
          <w:rFonts w:ascii="Arial" w:eastAsia="Times New Roman" w:hAnsi="Arial" w:cs="Times New Roman"/>
          <w:sz w:val="24"/>
          <w:szCs w:val="20"/>
        </w:rPr>
      </w:pPr>
    </w:p>
    <w:p w:rsidR="00D04032" w:rsidRPr="007B5F45" w:rsidRDefault="0073013B"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G</w:t>
      </w:r>
      <w:r w:rsidR="00D04032" w:rsidRPr="007B5F45">
        <w:rPr>
          <w:rFonts w:ascii="Arial" w:eastAsia="Times New Roman" w:hAnsi="Arial" w:cs="Arial"/>
          <w:sz w:val="24"/>
          <w:szCs w:val="20"/>
        </w:rPr>
        <w:t xml:space="preserve">.  Glass Association of </w:t>
      </w:r>
      <w:smartTag w:uri="urn:schemas-microsoft-com:office:smarttags" w:element="place">
        <w:r w:rsidR="00D04032" w:rsidRPr="007B5F45">
          <w:rPr>
            <w:rFonts w:ascii="Arial" w:eastAsia="Times New Roman" w:hAnsi="Arial" w:cs="Arial"/>
            <w:sz w:val="24"/>
            <w:szCs w:val="20"/>
          </w:rPr>
          <w:t>North America</w:t>
        </w:r>
      </w:smartTag>
      <w:r w:rsidR="00D04032" w:rsidRPr="007B5F45">
        <w:rPr>
          <w:rFonts w:ascii="Arial" w:eastAsia="Times New Roman" w:hAnsi="Arial" w:cs="Arial"/>
          <w:sz w:val="24"/>
          <w:szCs w:val="20"/>
        </w:rPr>
        <w:t xml:space="preserve"> (GANA)</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ab/>
      </w:r>
      <w:r w:rsidRPr="007B5F45">
        <w:rPr>
          <w:rFonts w:ascii="Arial" w:eastAsia="Times New Roman" w:hAnsi="Arial" w:cs="Arial"/>
          <w:sz w:val="24"/>
          <w:szCs w:val="20"/>
        </w:rPr>
        <w:tab/>
        <w:t>1.  GANA – Glazing Manual.</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ab/>
      </w:r>
      <w:r w:rsidRPr="007B5F45">
        <w:rPr>
          <w:rFonts w:ascii="Arial" w:eastAsia="Times New Roman" w:hAnsi="Arial" w:cs="Arial"/>
          <w:sz w:val="24"/>
          <w:szCs w:val="20"/>
        </w:rPr>
        <w:tab/>
        <w:t>2.  FGMA – Sealant Manual.</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p>
    <w:p w:rsidR="00D04032" w:rsidRPr="007B5F45" w:rsidRDefault="0073013B"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H</w:t>
      </w:r>
      <w:r w:rsidR="00D04032" w:rsidRPr="007B5F45">
        <w:rPr>
          <w:rFonts w:ascii="Arial" w:eastAsia="Times New Roman" w:hAnsi="Arial" w:cs="Arial"/>
          <w:sz w:val="24"/>
          <w:szCs w:val="20"/>
        </w:rPr>
        <w:t>.  [American Recovery and Reinvestment Act</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ab/>
      </w:r>
      <w:r w:rsidRPr="007B5F45">
        <w:rPr>
          <w:rFonts w:ascii="Arial" w:eastAsia="Times New Roman" w:hAnsi="Arial" w:cs="Arial"/>
          <w:sz w:val="24"/>
          <w:szCs w:val="20"/>
        </w:rPr>
        <w:tab/>
        <w:t>1. Section 1605, Title XVI Buy American Provision]</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p>
    <w:p w:rsidR="00D04032" w:rsidRPr="007B5F45" w:rsidRDefault="0073013B"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I</w:t>
      </w:r>
      <w:r w:rsidR="00D04032" w:rsidRPr="007B5F45">
        <w:rPr>
          <w:rFonts w:ascii="Arial" w:eastAsia="Times New Roman" w:hAnsi="Arial" w:cs="Arial"/>
          <w:sz w:val="24"/>
          <w:szCs w:val="20"/>
        </w:rPr>
        <w:t>.  [Insert building code used by Authority Having Jurisdiction]</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1.03 SYSTEM DESCRIPTION</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numPr>
          <w:ilvl w:val="0"/>
          <w:numId w:val="1"/>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Performance Requirements:  </w:t>
      </w:r>
    </w:p>
    <w:p w:rsidR="00C426BF" w:rsidRPr="007B5F45" w:rsidRDefault="00D04032" w:rsidP="006957FC">
      <w:pPr>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Fire Rating: </w:t>
      </w:r>
      <w:r w:rsidR="006B1138" w:rsidRPr="007B5F45">
        <w:rPr>
          <w:rFonts w:ascii="Arial" w:eastAsia="Times New Roman" w:hAnsi="Arial" w:cs="Arial"/>
          <w:sz w:val="24"/>
          <w:szCs w:val="24"/>
        </w:rPr>
        <w:t xml:space="preserve">must meet </w:t>
      </w:r>
      <w:r w:rsidRPr="007B5F45">
        <w:rPr>
          <w:rFonts w:ascii="Arial" w:eastAsia="Times New Roman" w:hAnsi="Arial" w:cs="Arial"/>
          <w:sz w:val="24"/>
          <w:szCs w:val="24"/>
        </w:rPr>
        <w:t>20 or 45 minute</w:t>
      </w:r>
      <w:r w:rsidR="006B1138" w:rsidRPr="007B5F45">
        <w:rPr>
          <w:rFonts w:ascii="Arial" w:eastAsia="Times New Roman" w:hAnsi="Arial" w:cs="Arial"/>
          <w:sz w:val="24"/>
          <w:szCs w:val="24"/>
        </w:rPr>
        <w:t>s for</w:t>
      </w:r>
      <w:r w:rsidRPr="007B5F45">
        <w:rPr>
          <w:rFonts w:ascii="Arial" w:eastAsia="Times New Roman" w:hAnsi="Arial" w:cs="Arial"/>
          <w:sz w:val="24"/>
          <w:szCs w:val="24"/>
        </w:rPr>
        <w:t xml:space="preserve"> fire protective doors and openings as specified</w:t>
      </w:r>
      <w:r w:rsidR="00C426BF" w:rsidRPr="007B5F45">
        <w:rPr>
          <w:rFonts w:ascii="Arial" w:eastAsia="Times New Roman" w:hAnsi="Arial" w:cs="Arial"/>
          <w:sz w:val="24"/>
          <w:szCs w:val="24"/>
        </w:rPr>
        <w:t>.</w:t>
      </w:r>
    </w:p>
    <w:p w:rsidR="00D04032" w:rsidRPr="007B5F45" w:rsidRDefault="00D04032" w:rsidP="00D04032">
      <w:pPr>
        <w:numPr>
          <w:ilvl w:val="0"/>
          <w:numId w:val="15"/>
        </w:numPr>
        <w:tabs>
          <w:tab w:val="left" w:pos="180"/>
          <w:tab w:val="num" w:pos="795"/>
        </w:tabs>
        <w:spacing w:after="0" w:line="240" w:lineRule="auto"/>
        <w:rPr>
          <w:rFonts w:ascii="Arial" w:eastAsia="Times New Roman" w:hAnsi="Arial" w:cs="Arial"/>
          <w:sz w:val="24"/>
          <w:szCs w:val="24"/>
        </w:rPr>
      </w:pPr>
      <w:r w:rsidRPr="007B5F45">
        <w:rPr>
          <w:rFonts w:ascii="Arial" w:eastAsia="Times New Roman" w:hAnsi="Arial" w:cs="Arial"/>
          <w:sz w:val="24"/>
          <w:szCs w:val="24"/>
        </w:rPr>
        <w:t>Window Certifications: Window assemblies with ratings of less than 60 minutes may be tested in accordance with ASTM E2010-01, NFPA 80, NFPA 257, UL 9, CAN4-S106.</w:t>
      </w:r>
    </w:p>
    <w:p w:rsidR="00D04032" w:rsidRPr="007B5F45" w:rsidRDefault="00D04032" w:rsidP="00D04032">
      <w:pPr>
        <w:numPr>
          <w:ilvl w:val="0"/>
          <w:numId w:val="15"/>
        </w:numPr>
        <w:tabs>
          <w:tab w:val="left" w:pos="180"/>
          <w:tab w:val="num" w:pos="795"/>
        </w:tabs>
        <w:spacing w:after="0" w:line="240" w:lineRule="auto"/>
        <w:rPr>
          <w:rFonts w:ascii="Arial" w:eastAsia="Times New Roman" w:hAnsi="Arial" w:cs="Arial"/>
          <w:sz w:val="24"/>
          <w:szCs w:val="24"/>
        </w:rPr>
      </w:pPr>
      <w:r w:rsidRPr="007B5F45">
        <w:rPr>
          <w:rFonts w:ascii="Arial" w:eastAsia="Times New Roman" w:hAnsi="Arial" w:cs="Arial"/>
          <w:sz w:val="24"/>
          <w:szCs w:val="24"/>
        </w:rPr>
        <w:t>Door Certifications:  Doors shall be tested in accordance with ASTM E2074-00, NFPA 80, NFPA 252, UL 10</w:t>
      </w:r>
      <w:r w:rsidR="008A1BA4" w:rsidRPr="007B5F45">
        <w:rPr>
          <w:rFonts w:ascii="Arial" w:eastAsia="Times New Roman" w:hAnsi="Arial" w:cs="Arial"/>
          <w:sz w:val="24"/>
          <w:szCs w:val="24"/>
        </w:rPr>
        <w:t>C, 10C,</w:t>
      </w:r>
      <w:r w:rsidRPr="007B5F45">
        <w:rPr>
          <w:rFonts w:ascii="Arial" w:eastAsia="Times New Roman" w:hAnsi="Arial" w:cs="Arial"/>
          <w:sz w:val="24"/>
          <w:szCs w:val="24"/>
        </w:rPr>
        <w:t xml:space="preserve"> or CAN4-S104.</w:t>
      </w:r>
    </w:p>
    <w:p w:rsidR="00D04032" w:rsidRPr="007B5F45" w:rsidRDefault="00D04032" w:rsidP="00D04032">
      <w:pPr>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Testing Laboratory: Fire test </w:t>
      </w:r>
      <w:r w:rsidR="006B1138" w:rsidRPr="007B5F45">
        <w:rPr>
          <w:rFonts w:ascii="Arial" w:eastAsia="Times New Roman" w:hAnsi="Arial" w:cs="Arial"/>
          <w:sz w:val="24"/>
          <w:szCs w:val="24"/>
        </w:rPr>
        <w:t>must</w:t>
      </w:r>
      <w:r w:rsidRPr="007B5F45">
        <w:rPr>
          <w:rFonts w:ascii="Arial" w:eastAsia="Times New Roman" w:hAnsi="Arial" w:cs="Arial"/>
          <w:sz w:val="24"/>
          <w:szCs w:val="24"/>
        </w:rPr>
        <w:t xml:space="preserve"> be conducted by a nationally recognized independent testing laboratory.  </w:t>
      </w:r>
    </w:p>
    <w:p w:rsidR="00145F5D" w:rsidRPr="007B5F45" w:rsidRDefault="00145F5D" w:rsidP="00D04032">
      <w:pPr>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Glazing:  </w:t>
      </w:r>
      <w:r w:rsidR="006B1138" w:rsidRPr="007B5F45">
        <w:rPr>
          <w:rFonts w:ascii="Arial" w:eastAsia="Times New Roman" w:hAnsi="Arial" w:cs="Arial"/>
          <w:sz w:val="24"/>
          <w:szCs w:val="24"/>
        </w:rPr>
        <w:t>Must use f</w:t>
      </w:r>
      <w:r w:rsidRPr="007B5F45">
        <w:rPr>
          <w:rFonts w:ascii="Arial" w:eastAsia="Times New Roman" w:hAnsi="Arial" w:cs="Arial"/>
          <w:sz w:val="24"/>
          <w:szCs w:val="24"/>
        </w:rPr>
        <w:t xml:space="preserve">ire protective glazing less than 60 minutes up to the max. size tested.  All glazing used in doors, </w:t>
      </w:r>
      <w:proofErr w:type="spellStart"/>
      <w:r w:rsidRPr="007B5F45">
        <w:rPr>
          <w:rFonts w:ascii="Arial" w:eastAsia="Times New Roman" w:hAnsi="Arial" w:cs="Arial"/>
          <w:sz w:val="24"/>
          <w:szCs w:val="24"/>
        </w:rPr>
        <w:t>sidelites</w:t>
      </w:r>
      <w:proofErr w:type="spellEnd"/>
      <w:r w:rsidRPr="007B5F45">
        <w:rPr>
          <w:rFonts w:ascii="Arial" w:eastAsia="Times New Roman" w:hAnsi="Arial" w:cs="Arial"/>
          <w:sz w:val="24"/>
          <w:szCs w:val="24"/>
        </w:rPr>
        <w:t xml:space="preserve"> and other hazardous locations must meet CPSC Cat. I or II impact safety.  </w:t>
      </w:r>
    </w:p>
    <w:p w:rsidR="00145F5D" w:rsidRPr="007B5F45" w:rsidRDefault="00145F5D" w:rsidP="00145F5D">
      <w:pPr>
        <w:pStyle w:val="BodyText3"/>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Max. Door Opening Sizes: </w:t>
      </w:r>
      <w:r w:rsidR="006B1138" w:rsidRPr="007B5F45">
        <w:rPr>
          <w:rFonts w:ascii="Arial" w:eastAsia="Times New Roman" w:hAnsi="Arial" w:cs="Arial"/>
          <w:sz w:val="24"/>
          <w:szCs w:val="24"/>
        </w:rPr>
        <w:t xml:space="preserve">must meet maximum sizes of </w:t>
      </w:r>
      <w:r w:rsidRPr="007B5F45">
        <w:rPr>
          <w:rFonts w:ascii="Arial" w:eastAsia="Times New Roman" w:hAnsi="Arial" w:cs="Arial"/>
          <w:sz w:val="24"/>
          <w:szCs w:val="24"/>
        </w:rPr>
        <w:t xml:space="preserve">54 in. x 120 in. for single doors and 108 in. x 120 in. for pair doors. No intermediate rails required.  For max. door sizes, continuous hinges may be required. </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numPr>
          <w:ilvl w:val="0"/>
          <w:numId w:val="2"/>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Listings and Labels:</w:t>
      </w: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1.  Fire rated framing system shall be under current follow-up service by a nationally </w:t>
      </w: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recognized independent testing laboratory approved by OSHA and maintain a current    </w:t>
      </w: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listing or certification. Assemblies shall be labeled in accordance with limits of listings.</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1.04 SUBMITTALS</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numPr>
          <w:ilvl w:val="0"/>
          <w:numId w:val="16"/>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Submit listed submittals in accordance with Conditions of the Contract and Division 1 Submittal Procedure Section.</w:t>
      </w:r>
    </w:p>
    <w:p w:rsidR="00D04032" w:rsidRPr="007B5F45" w:rsidRDefault="00D04032" w:rsidP="00D04032">
      <w:pPr>
        <w:numPr>
          <w:ilvl w:val="0"/>
          <w:numId w:val="17"/>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Shop Drawings: Submit shop drawings showing layout, profiles and product components.</w:t>
      </w:r>
    </w:p>
    <w:p w:rsidR="00D04032" w:rsidRPr="007B5F45" w:rsidRDefault="00D04032" w:rsidP="00D04032">
      <w:pPr>
        <w:numPr>
          <w:ilvl w:val="0"/>
          <w:numId w:val="17"/>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Samples: Submit samples for finishes, colors and textures.</w:t>
      </w:r>
    </w:p>
    <w:p w:rsidR="00D04032" w:rsidRPr="007B5F45" w:rsidRDefault="00D04032" w:rsidP="00D04032">
      <w:pPr>
        <w:numPr>
          <w:ilvl w:val="0"/>
          <w:numId w:val="1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Technical Information: Submit latest edition of manufacturer’s product data.</w:t>
      </w:r>
    </w:p>
    <w:p w:rsidR="00D04032" w:rsidRPr="007B5F45" w:rsidRDefault="00D04032" w:rsidP="00D04032">
      <w:pPr>
        <w:tabs>
          <w:tab w:val="left" w:pos="180"/>
          <w:tab w:val="left" w:pos="1170"/>
        </w:tabs>
        <w:spacing w:after="0" w:line="240" w:lineRule="auto"/>
        <w:ind w:left="360"/>
        <w:rPr>
          <w:rFonts w:ascii="Arial" w:eastAsia="Times New Roman" w:hAnsi="Arial" w:cs="Arial"/>
          <w:sz w:val="24"/>
          <w:szCs w:val="24"/>
        </w:rPr>
      </w:pPr>
    </w:p>
    <w:p w:rsidR="00D04032" w:rsidRPr="007B5F45" w:rsidRDefault="00D04032" w:rsidP="00D04032">
      <w:pPr>
        <w:tabs>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lastRenderedPageBreak/>
        <w:t>1.05 DELIVERY, STORAGE AND HANDLING</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General:  Comply with Division 1 Product Requirements Sections.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Ordering: Comply with manufacturer’s ordering instructions and lead-time requirements to avoid construction delays.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Delivery:  Deliver materials to specified destinations in manufacturer’s or distributor’s packaging undamaged, complete with installation instructions.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Storage and Protection: Store off ground, under cover, protected from weather and construction activities and at temperature conditions recommended by manufacturer.</w:t>
      </w:r>
    </w:p>
    <w:p w:rsidR="00D04032" w:rsidRPr="007B5F45"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rsidR="00D04032" w:rsidRPr="007B5F45" w:rsidRDefault="00D04032" w:rsidP="00D04032">
      <w:pPr>
        <w:spacing w:after="0" w:line="240" w:lineRule="auto"/>
        <w:rPr>
          <w:rFonts w:ascii="Arial" w:eastAsia="Times New Roman" w:hAnsi="Arial" w:cs="Arial"/>
          <w:sz w:val="24"/>
          <w:szCs w:val="24"/>
        </w:rPr>
      </w:pPr>
      <w:r w:rsidRPr="007B5F45">
        <w:rPr>
          <w:rFonts w:ascii="Arial" w:eastAsia="Times New Roman" w:hAnsi="Arial" w:cs="Arial"/>
          <w:sz w:val="24"/>
          <w:szCs w:val="24"/>
        </w:rPr>
        <w:t>1.06 FABRICATION DIMENSIONS</w:t>
      </w:r>
    </w:p>
    <w:p w:rsidR="00D04032" w:rsidRPr="007B5F45" w:rsidRDefault="00D04032" w:rsidP="00D04032">
      <w:pPr>
        <w:spacing w:after="0" w:line="240" w:lineRule="auto"/>
        <w:rPr>
          <w:rFonts w:ascii="Arial" w:eastAsia="Times New Roman" w:hAnsi="Arial" w:cs="Arial"/>
          <w:sz w:val="24"/>
          <w:szCs w:val="24"/>
        </w:rPr>
      </w:pPr>
    </w:p>
    <w:p w:rsidR="00D04032" w:rsidRPr="007B5F45"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D04032" w:rsidRPr="007B5F45" w:rsidRDefault="00D04032" w:rsidP="00D04032">
      <w:pPr>
        <w:tabs>
          <w:tab w:val="left" w:pos="180"/>
          <w:tab w:val="left" w:pos="1170"/>
        </w:tabs>
        <w:spacing w:after="0" w:line="240" w:lineRule="auto"/>
        <w:rPr>
          <w:rFonts w:ascii="Arial" w:eastAsia="Times New Roman" w:hAnsi="Arial" w:cs="Arial"/>
          <w:b/>
          <w:sz w:val="24"/>
          <w:szCs w:val="24"/>
        </w:rPr>
      </w:pPr>
    </w:p>
    <w:p w:rsidR="00D04032" w:rsidRPr="007B5F45" w:rsidRDefault="00D04032" w:rsidP="00D04032">
      <w:pPr>
        <w:tabs>
          <w:tab w:val="left" w:pos="180"/>
          <w:tab w:val="left" w:pos="1170"/>
        </w:tabs>
        <w:spacing w:after="0" w:line="240" w:lineRule="auto"/>
        <w:ind w:left="450" w:hanging="450"/>
        <w:rPr>
          <w:rFonts w:ascii="Arial" w:eastAsia="Times New Roman" w:hAnsi="Arial" w:cs="Arial"/>
          <w:sz w:val="24"/>
          <w:szCs w:val="24"/>
        </w:rPr>
      </w:pPr>
      <w:r w:rsidRPr="007B5F45">
        <w:rPr>
          <w:rFonts w:ascii="Arial" w:eastAsia="Times New Roman" w:hAnsi="Arial" w:cs="Arial"/>
          <w:sz w:val="24"/>
          <w:szCs w:val="24"/>
        </w:rPr>
        <w:t xml:space="preserve">1.07 WARRANTY  </w:t>
      </w:r>
    </w:p>
    <w:p w:rsidR="00D04032" w:rsidRPr="007B5F45" w:rsidRDefault="00D04032" w:rsidP="00D04032">
      <w:pPr>
        <w:tabs>
          <w:tab w:val="left" w:pos="180"/>
          <w:tab w:val="left" w:pos="1170"/>
        </w:tabs>
        <w:spacing w:after="0" w:line="240" w:lineRule="auto"/>
        <w:ind w:left="450" w:hanging="450"/>
        <w:rPr>
          <w:rFonts w:ascii="Arial" w:eastAsia="Times New Roman" w:hAnsi="Arial" w:cs="Arial"/>
          <w:sz w:val="24"/>
          <w:szCs w:val="24"/>
        </w:rPr>
      </w:pPr>
    </w:p>
    <w:p w:rsidR="00D04032" w:rsidRPr="007B5F45"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Project Warranty: Refer to Conditions of the Contract for project warranty provisions.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rsidR="00D04032" w:rsidRPr="007B5F45"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Manufacturer’s Warranty: Submit, for Owner’s acceptance, manufacturer’s standard warranty document.  Manufacturer’s warranty is not intended to limit other rights that the Owner may have under the Contract Documents.</w:t>
      </w:r>
    </w:p>
    <w:p w:rsidR="00D04032" w:rsidRPr="007B5F45"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rsidR="00D04032" w:rsidRPr="007B5F45" w:rsidRDefault="00D04032" w:rsidP="00D04032">
      <w:pPr>
        <w:keepNext/>
        <w:tabs>
          <w:tab w:val="left" w:pos="180"/>
          <w:tab w:val="left" w:pos="1170"/>
        </w:tabs>
        <w:spacing w:after="0" w:line="240" w:lineRule="auto"/>
        <w:ind w:left="450" w:hanging="450"/>
        <w:outlineLvl w:val="5"/>
        <w:rPr>
          <w:rFonts w:ascii="Arial" w:eastAsia="Times New Roman" w:hAnsi="Arial" w:cs="Arial"/>
          <w:b/>
          <w:sz w:val="24"/>
          <w:szCs w:val="24"/>
        </w:rPr>
      </w:pPr>
      <w:r w:rsidRPr="007B5F45">
        <w:rPr>
          <w:rFonts w:ascii="Arial" w:eastAsia="Times New Roman" w:hAnsi="Arial" w:cs="Arial"/>
          <w:b/>
          <w:sz w:val="24"/>
          <w:szCs w:val="24"/>
        </w:rPr>
        <w:t>PART 2 PRODUCTS</w:t>
      </w:r>
    </w:p>
    <w:p w:rsidR="00D04032" w:rsidRPr="007B5F45" w:rsidRDefault="00D04032" w:rsidP="00D04032">
      <w:pPr>
        <w:spacing w:after="0" w:line="240" w:lineRule="auto"/>
        <w:rPr>
          <w:rFonts w:ascii="Times" w:eastAsia="Times New Roman" w:hAnsi="Times" w:cs="Times New Roman"/>
          <w:sz w:val="24"/>
          <w:szCs w:val="20"/>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 xml:space="preserve">2.01 MANUFACTURERS – (FIRE PROTECTIVE DOOR) (FIRE PROTECTIVE OPENING) </w:t>
      </w:r>
    </w:p>
    <w:p w:rsidR="00D04032" w:rsidRPr="007B5F45" w:rsidRDefault="00D04032" w:rsidP="00D04032">
      <w:pPr>
        <w:tabs>
          <w:tab w:val="left" w:pos="180"/>
        </w:tabs>
        <w:spacing w:after="0" w:line="240" w:lineRule="auto"/>
        <w:ind w:firstLine="3600"/>
        <w:rPr>
          <w:rFonts w:ascii="Arial" w:eastAsia="Times New Roman" w:hAnsi="Arial" w:cs="Arial"/>
          <w:sz w:val="24"/>
          <w:szCs w:val="24"/>
        </w:rPr>
      </w:pPr>
    </w:p>
    <w:p w:rsidR="00D04032" w:rsidRPr="007B5F45"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A.  Manufacturer of Framing System: GPX Builders Series</w:t>
      </w:r>
      <w:r w:rsidR="005663C5" w:rsidRPr="007B5F45">
        <w:rPr>
          <w:rFonts w:ascii="Arial" w:eastAsia="Times New Roman" w:hAnsi="Arial" w:cs="Arial"/>
          <w:sz w:val="24"/>
          <w:szCs w:val="24"/>
        </w:rPr>
        <w:t xml:space="preserve"> Fire Protective</w:t>
      </w:r>
      <w:r w:rsidRPr="007B5F45">
        <w:rPr>
          <w:rFonts w:ascii="Arial" w:eastAsia="Times New Roman" w:hAnsi="Arial" w:cs="Arial"/>
          <w:sz w:val="24"/>
          <w:szCs w:val="24"/>
        </w:rPr>
        <w:t xml:space="preserve"> Framing as distributed by SAFTI </w:t>
      </w:r>
      <w:r w:rsidRPr="007B5F45">
        <w:rPr>
          <w:rFonts w:ascii="Arial" w:eastAsia="Times New Roman" w:hAnsi="Arial" w:cs="Arial"/>
          <w:i/>
          <w:sz w:val="24"/>
          <w:szCs w:val="24"/>
        </w:rPr>
        <w:t>FIRST</w:t>
      </w:r>
      <w:r w:rsidRPr="007B5F45">
        <w:rPr>
          <w:rFonts w:ascii="Arial" w:eastAsia="Times New Roman" w:hAnsi="Arial" w:cs="Arial"/>
          <w:b/>
          <w:sz w:val="20"/>
          <w:szCs w:val="20"/>
          <w:vertAlign w:val="superscript"/>
        </w:rPr>
        <w:t>TM</w:t>
      </w:r>
      <w:r w:rsidRPr="007B5F45">
        <w:rPr>
          <w:rFonts w:ascii="Arial" w:eastAsia="Times New Roman" w:hAnsi="Arial" w:cs="Arial"/>
          <w:sz w:val="24"/>
          <w:szCs w:val="24"/>
        </w:rPr>
        <w:t xml:space="preserve"> Fire Rated Glazing Solutions.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1. Contact:  100 N Hill Drive, Suite 12, Brisbane, CA 94005; Telephone 888/653-       </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3333; Fax 888.653.4444; email </w:t>
      </w:r>
      <w:hyperlink r:id="rId8" w:history="1">
        <w:r w:rsidRPr="007B5F45">
          <w:rPr>
            <w:rFonts w:ascii="Arial" w:eastAsia="Times New Roman" w:hAnsi="Arial" w:cs="Arial"/>
            <w:color w:val="0000FF"/>
            <w:sz w:val="24"/>
            <w:szCs w:val="24"/>
            <w:u w:val="single"/>
          </w:rPr>
          <w:t>info@safti.com</w:t>
        </w:r>
      </w:hyperlink>
      <w:r w:rsidRPr="007B5F45">
        <w:rPr>
          <w:rFonts w:ascii="Arial" w:eastAsia="Times New Roman" w:hAnsi="Arial" w:cs="Arial"/>
          <w:sz w:val="24"/>
          <w:szCs w:val="24"/>
        </w:rPr>
        <w:t xml:space="preserve">; Web site </w:t>
      </w:r>
      <w:hyperlink r:id="rId9" w:history="1">
        <w:r w:rsidRPr="007B5F45">
          <w:rPr>
            <w:rFonts w:ascii="Arial" w:eastAsia="Times New Roman" w:hAnsi="Arial" w:cs="Arial"/>
            <w:color w:val="0000FF"/>
            <w:sz w:val="24"/>
            <w:szCs w:val="24"/>
            <w:u w:val="single"/>
          </w:rPr>
          <w:t>www.safti.com</w:t>
        </w:r>
      </w:hyperlink>
    </w:p>
    <w:p w:rsidR="00D04032" w:rsidRPr="007B5F45" w:rsidRDefault="00D04032" w:rsidP="00D04032">
      <w:pPr>
        <w:spacing w:after="0" w:line="240" w:lineRule="auto"/>
        <w:rPr>
          <w:rFonts w:ascii="Arial" w:eastAsia="Times New Roman" w:hAnsi="Arial" w:cs="Times New Roman"/>
          <w:sz w:val="24"/>
          <w:szCs w:val="20"/>
        </w:rPr>
      </w:pPr>
    </w:p>
    <w:p w:rsidR="00D04032" w:rsidRPr="007B5F45"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0"/>
        </w:rPr>
      </w:pPr>
      <w:r w:rsidRPr="007B5F45">
        <w:rPr>
          <w:rFonts w:ascii="Arial" w:eastAsia="Times New Roman" w:hAnsi="Arial" w:cs="Arial"/>
          <w:sz w:val="24"/>
          <w:szCs w:val="20"/>
        </w:rPr>
        <w:t>B.  Manufacturer of Glazing Material: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I)</w:t>
      </w:r>
      <w:r w:rsidR="00FB4A0B">
        <w:rPr>
          <w:rFonts w:ascii="Arial" w:eastAsia="Times New Roman" w:hAnsi="Arial" w:cs="Arial"/>
          <w:sz w:val="24"/>
          <w:szCs w:val="20"/>
        </w:rPr>
        <w:t xml:space="preserve"> (</w:t>
      </w:r>
      <w:proofErr w:type="spellStart"/>
      <w:r w:rsidR="00FB4A0B">
        <w:rPr>
          <w:rFonts w:ascii="Arial" w:eastAsia="Times New Roman" w:hAnsi="Arial" w:cs="Arial"/>
          <w:sz w:val="24"/>
          <w:szCs w:val="20"/>
        </w:rPr>
        <w:t>SuperClear</w:t>
      </w:r>
      <w:r w:rsidR="00FB4A0B" w:rsidRPr="007B5F45">
        <w:rPr>
          <w:rFonts w:ascii="Arial" w:eastAsia="Times New Roman" w:hAnsi="Arial" w:cs="Arial"/>
          <w:b/>
          <w:sz w:val="20"/>
          <w:szCs w:val="20"/>
          <w:vertAlign w:val="superscript"/>
        </w:rPr>
        <w:t>TM</w:t>
      </w:r>
      <w:proofErr w:type="spellEnd"/>
      <w:r w:rsidR="00FB4A0B">
        <w:rPr>
          <w:rFonts w:ascii="Arial" w:eastAsia="Times New Roman" w:hAnsi="Arial" w:cs="Arial"/>
          <w:sz w:val="24"/>
          <w:szCs w:val="20"/>
        </w:rPr>
        <w:t xml:space="preserve"> 45-HS) (</w:t>
      </w:r>
      <w:proofErr w:type="spellStart"/>
      <w:r w:rsidR="00FB4A0B">
        <w:rPr>
          <w:rFonts w:ascii="Arial" w:eastAsia="Times New Roman" w:hAnsi="Arial" w:cs="Arial"/>
          <w:sz w:val="24"/>
          <w:szCs w:val="20"/>
        </w:rPr>
        <w:t>SuperClear</w:t>
      </w:r>
      <w:r w:rsidR="00FB4A0B" w:rsidRPr="007B5F45">
        <w:rPr>
          <w:rFonts w:ascii="Arial" w:eastAsia="Times New Roman" w:hAnsi="Arial" w:cs="Arial"/>
          <w:b/>
          <w:sz w:val="20"/>
          <w:szCs w:val="20"/>
          <w:vertAlign w:val="superscript"/>
        </w:rPr>
        <w:t>TM</w:t>
      </w:r>
      <w:proofErr w:type="spellEnd"/>
      <w:r w:rsidR="00FB4A0B">
        <w:rPr>
          <w:rFonts w:ascii="Arial" w:eastAsia="Times New Roman" w:hAnsi="Arial" w:cs="Arial"/>
          <w:sz w:val="24"/>
          <w:szCs w:val="20"/>
        </w:rPr>
        <w:t xml:space="preserve"> 45-HS-LI)</w:t>
      </w:r>
      <w:r w:rsidRPr="007B5F45">
        <w:rPr>
          <w:rFonts w:ascii="Arial" w:eastAsia="Times New Roman" w:hAnsi="Arial" w:cs="Arial"/>
          <w:sz w:val="24"/>
          <w:szCs w:val="20"/>
        </w:rPr>
        <w:t xml:space="preserve">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I IGU)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I-XL)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I-XL IGU)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I-W)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II-XL 45 )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II-XL 45 IGU)</w:t>
      </w:r>
      <w:r w:rsidR="008C11A1" w:rsidRPr="007B5F45">
        <w:rPr>
          <w:rFonts w:ascii="Arial" w:eastAsia="Times New Roman" w:hAnsi="Arial" w:cs="Arial"/>
          <w:sz w:val="24"/>
          <w:szCs w:val="20"/>
        </w:rPr>
        <w:t xml:space="preserve"> (</w:t>
      </w:r>
      <w:proofErr w:type="spellStart"/>
      <w:r w:rsidR="008C11A1" w:rsidRPr="007B5F45">
        <w:rPr>
          <w:rFonts w:ascii="Arial" w:eastAsia="Times New Roman" w:hAnsi="Arial" w:cs="Arial"/>
          <w:sz w:val="24"/>
          <w:szCs w:val="20"/>
        </w:rPr>
        <w:t>SuperLite</w:t>
      </w:r>
      <w:proofErr w:type="spellEnd"/>
      <w:r w:rsidR="008C11A1" w:rsidRPr="007B5F45">
        <w:rPr>
          <w:rFonts w:ascii="Arial" w:eastAsia="Times New Roman" w:hAnsi="Arial" w:cs="Arial"/>
          <w:sz w:val="24"/>
          <w:szCs w:val="20"/>
        </w:rPr>
        <w:t xml:space="preserve"> X-45/60/90)</w:t>
      </w:r>
      <w:r w:rsidRPr="007B5F45">
        <w:rPr>
          <w:rFonts w:ascii="Arial" w:eastAsia="Times New Roman" w:hAnsi="Arial" w:cs="Arial"/>
          <w:sz w:val="24"/>
          <w:szCs w:val="20"/>
        </w:rPr>
        <w:t xml:space="preserve"> as manufactured and distributed by SAFTI </w:t>
      </w:r>
      <w:r w:rsidRPr="007B5F45">
        <w:rPr>
          <w:rFonts w:ascii="Arial" w:eastAsia="Times New Roman" w:hAnsi="Arial" w:cs="Arial"/>
          <w:i/>
          <w:sz w:val="24"/>
          <w:szCs w:val="20"/>
        </w:rPr>
        <w:t>FIRST</w:t>
      </w:r>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Fire Rated Glazing Solutions. (PYRAN® Platinum) (PYRAN® Platinum IGU) (PYRAN® Platinum F) (PYRAN® Platinum F IGU) (PYRAN® Platinum L) (PYRAN® Platinum L IGU) as manufactured by SCHOTT Technical Glass Solutions and  distributed by SAFTI </w:t>
      </w:r>
      <w:r w:rsidRPr="007B5F45">
        <w:rPr>
          <w:rFonts w:ascii="Arial" w:eastAsia="Times New Roman" w:hAnsi="Arial" w:cs="Arial"/>
          <w:i/>
          <w:sz w:val="24"/>
          <w:szCs w:val="20"/>
        </w:rPr>
        <w:t>FIRST</w:t>
      </w:r>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Fire Rated Glazing Solutions.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1. Contact:  100 N Hill Drive, Suite 12, Brisbane, CA 94005;  Telephone 888.653.  </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3333; Fax 888.653.4444; email </w:t>
      </w:r>
      <w:hyperlink r:id="rId10" w:history="1">
        <w:r w:rsidRPr="007B5F45">
          <w:rPr>
            <w:rFonts w:ascii="Arial" w:eastAsia="Times New Roman" w:hAnsi="Arial" w:cs="Arial"/>
            <w:color w:val="0000FF"/>
            <w:sz w:val="24"/>
            <w:szCs w:val="24"/>
            <w:u w:val="single"/>
          </w:rPr>
          <w:t>info@safti.com</w:t>
        </w:r>
      </w:hyperlink>
      <w:r w:rsidRPr="007B5F45">
        <w:rPr>
          <w:rFonts w:ascii="Arial" w:eastAsia="Times New Roman" w:hAnsi="Arial" w:cs="Arial"/>
          <w:sz w:val="24"/>
          <w:szCs w:val="24"/>
        </w:rPr>
        <w:t xml:space="preserve">; Web site </w:t>
      </w:r>
      <w:hyperlink r:id="rId11" w:history="1">
        <w:r w:rsidRPr="007B5F45">
          <w:rPr>
            <w:rFonts w:ascii="Arial" w:eastAsia="Times New Roman" w:hAnsi="Arial" w:cs="Arial"/>
            <w:color w:val="0000FF"/>
            <w:sz w:val="24"/>
            <w:szCs w:val="24"/>
            <w:u w:val="single"/>
          </w:rPr>
          <w:t>www.safti.com</w:t>
        </w:r>
      </w:hyperlink>
      <w:r w:rsidRPr="007B5F45">
        <w:rPr>
          <w:rFonts w:ascii="Arial" w:eastAsia="Times New Roman" w:hAnsi="Arial" w:cs="Arial"/>
          <w:sz w:val="24"/>
          <w:szCs w:val="24"/>
        </w:rPr>
        <w:t xml:space="preserve"> </w:t>
      </w:r>
    </w:p>
    <w:p w:rsidR="00D04032" w:rsidRPr="007B5F45" w:rsidRDefault="00D04032" w:rsidP="00D04032">
      <w:pPr>
        <w:tabs>
          <w:tab w:val="left" w:pos="180"/>
        </w:tabs>
        <w:spacing w:after="0" w:line="240" w:lineRule="auto"/>
        <w:rPr>
          <w:rFonts w:ascii="Arial" w:eastAsia="Times New Roman" w:hAnsi="Arial" w:cs="Arial"/>
          <w:sz w:val="24"/>
          <w:szCs w:val="24"/>
        </w:rPr>
      </w:pPr>
      <w:bookmarkStart w:id="0" w:name="_GoBack"/>
      <w:bookmarkEnd w:id="0"/>
    </w:p>
    <w:p w:rsidR="00D04032" w:rsidRPr="007B5F45" w:rsidRDefault="00D04032" w:rsidP="00EA3D9C">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Cs w:val="24"/>
        </w:rPr>
        <w:lastRenderedPageBreak/>
        <w:t xml:space="preserve">C.  </w:t>
      </w:r>
      <w:r w:rsidRPr="007B5F45">
        <w:rPr>
          <w:rFonts w:ascii="Arial" w:eastAsia="Times New Roman" w:hAnsi="Arial" w:cs="Arial"/>
          <w:sz w:val="24"/>
          <w:szCs w:val="24"/>
        </w:rPr>
        <w:t>Fire rated glass and framing must be provided by a single-source, US manufacturer. Distributors of fire rated glass and framing are not to be considered as manufacturers.</w:t>
      </w:r>
      <w:r w:rsidR="00EA3D9C" w:rsidRPr="007B5F45">
        <w:rPr>
          <w:rFonts w:ascii="Arial" w:eastAsia="Times New Roman" w:hAnsi="Arial" w:cs="Arial"/>
          <w:sz w:val="24"/>
          <w:szCs w:val="24"/>
        </w:rPr>
        <w:t xml:space="preserve">  </w:t>
      </w:r>
      <w:r w:rsidR="00EA3D9C" w:rsidRPr="007B5F45">
        <w:rPr>
          <w:rFonts w:ascii="Arial" w:hAnsi="Arial" w:cs="Arial"/>
          <w:sz w:val="24"/>
          <w:szCs w:val="24"/>
        </w:rPr>
        <w:t>Materials for the project should be shipped together in the same shipment on the same truck.</w:t>
      </w:r>
    </w:p>
    <w:p w:rsidR="00D04032" w:rsidRPr="007B5F45" w:rsidRDefault="00D04032" w:rsidP="00D04032">
      <w:pPr>
        <w:tabs>
          <w:tab w:val="left" w:pos="180"/>
          <w:tab w:val="num" w:pos="360"/>
        </w:tabs>
        <w:spacing w:after="0" w:line="240" w:lineRule="auto"/>
        <w:ind w:left="360" w:hanging="360"/>
        <w:rPr>
          <w:rFonts w:ascii="Arial" w:eastAsia="Times New Roman" w:hAnsi="Arial" w:cs="Arial"/>
          <w:sz w:val="24"/>
          <w:szCs w:val="24"/>
        </w:rPr>
      </w:pPr>
    </w:p>
    <w:p w:rsidR="00D04032" w:rsidRPr="007B5F45"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D.  Substitutions:  No substitutions allowed.</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2.02 MATERIALS – FRAMING</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A.  Fire protective framing system for 20-45 minute doors and openings.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B.  Properties:</w:t>
      </w:r>
    </w:p>
    <w:p w:rsidR="00D04032" w:rsidRPr="007B5F45" w:rsidRDefault="00D04032" w:rsidP="00D04032">
      <w:p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ab/>
      </w:r>
      <w:r w:rsidRPr="007B5F45">
        <w:rPr>
          <w:rFonts w:ascii="Arial" w:eastAsia="Times New Roman" w:hAnsi="Arial" w:cs="Arial"/>
          <w:sz w:val="24"/>
          <w:szCs w:val="24"/>
        </w:rPr>
        <w:tab/>
        <w:t xml:space="preserve">1.  Constructed in accordance with the individual manufacturer’s listings or in accordance    </w:t>
      </w:r>
    </w:p>
    <w:p w:rsidR="00D04032" w:rsidRPr="007B5F45" w:rsidRDefault="00D04032" w:rsidP="006957FC">
      <w:p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with HMMA 861-06 and HMMA 850.</w:t>
      </w:r>
      <w:r w:rsidR="008C11A1" w:rsidRPr="007B5F45">
        <w:rPr>
          <w:rFonts w:ascii="Arial" w:eastAsia="Times New Roman" w:hAnsi="Arial" w:cs="Arial"/>
          <w:color w:val="FF0000"/>
          <w:sz w:val="24"/>
          <w:szCs w:val="24"/>
        </w:rPr>
        <w:br/>
      </w:r>
      <w:r w:rsidR="008C11A1" w:rsidRPr="007B5F45">
        <w:rPr>
          <w:rFonts w:ascii="Arial" w:eastAsia="Times New Roman" w:hAnsi="Arial" w:cs="Arial"/>
          <w:sz w:val="24"/>
          <w:szCs w:val="24"/>
        </w:rPr>
        <w:t xml:space="preserve">      </w:t>
      </w:r>
      <w:r w:rsidR="006957FC" w:rsidRPr="007B5F45">
        <w:rPr>
          <w:rFonts w:ascii="Arial" w:eastAsia="Times New Roman" w:hAnsi="Arial" w:cs="Arial"/>
          <w:sz w:val="24"/>
          <w:szCs w:val="24"/>
        </w:rPr>
        <w:t>2</w:t>
      </w:r>
      <w:r w:rsidR="008C11A1" w:rsidRPr="007B5F45">
        <w:rPr>
          <w:rFonts w:ascii="Arial" w:eastAsia="Times New Roman" w:hAnsi="Arial" w:cs="Arial"/>
          <w:sz w:val="24"/>
          <w:szCs w:val="24"/>
        </w:rPr>
        <w:t xml:space="preserve">. Maximum door opening sizes are 54 in. x 120 in. for single doors and </w:t>
      </w:r>
      <w:r w:rsidR="00FB4A0B">
        <w:rPr>
          <w:rFonts w:ascii="Arial" w:eastAsia="Times New Roman" w:hAnsi="Arial" w:cs="Arial"/>
          <w:sz w:val="24"/>
          <w:szCs w:val="24"/>
        </w:rPr>
        <w:t>96</w:t>
      </w:r>
      <w:r w:rsidR="008C11A1" w:rsidRPr="007B5F45">
        <w:rPr>
          <w:rFonts w:ascii="Arial" w:eastAsia="Times New Roman" w:hAnsi="Arial" w:cs="Arial"/>
          <w:sz w:val="24"/>
          <w:szCs w:val="24"/>
        </w:rPr>
        <w:t xml:space="preserve"> in. x 120 in.       </w:t>
      </w:r>
      <w:r w:rsidR="00383471" w:rsidRPr="007B5F45">
        <w:rPr>
          <w:rFonts w:ascii="Arial" w:eastAsia="Times New Roman" w:hAnsi="Arial" w:cs="Arial"/>
          <w:sz w:val="24"/>
          <w:szCs w:val="24"/>
        </w:rPr>
        <w:t xml:space="preserve">          </w:t>
      </w:r>
      <w:r w:rsidR="00383471" w:rsidRPr="007B5F45">
        <w:rPr>
          <w:rFonts w:ascii="Arial" w:eastAsia="Times New Roman" w:hAnsi="Arial" w:cs="Arial"/>
          <w:sz w:val="24"/>
          <w:szCs w:val="24"/>
        </w:rPr>
        <w:br/>
        <w:t xml:space="preserve">          </w:t>
      </w:r>
      <w:r w:rsidR="008C11A1" w:rsidRPr="007B5F45">
        <w:rPr>
          <w:rFonts w:ascii="Arial" w:eastAsia="Times New Roman" w:hAnsi="Arial" w:cs="Arial"/>
          <w:sz w:val="24"/>
          <w:szCs w:val="24"/>
        </w:rPr>
        <w:t xml:space="preserve">for pair doors. No intermediate rails required.  For max. door sizes, continuous hinges </w:t>
      </w:r>
      <w:r w:rsidR="00383471" w:rsidRPr="007B5F45">
        <w:rPr>
          <w:rFonts w:ascii="Arial" w:eastAsia="Times New Roman" w:hAnsi="Arial" w:cs="Arial"/>
          <w:sz w:val="24"/>
          <w:szCs w:val="24"/>
        </w:rPr>
        <w:br/>
        <w:t xml:space="preserve">          </w:t>
      </w:r>
      <w:r w:rsidR="008C11A1" w:rsidRPr="007B5F45">
        <w:rPr>
          <w:rFonts w:ascii="Arial" w:eastAsia="Times New Roman" w:hAnsi="Arial" w:cs="Arial"/>
          <w:sz w:val="24"/>
          <w:szCs w:val="24"/>
        </w:rPr>
        <w:t>may be required.</w:t>
      </w:r>
      <w:r w:rsidR="00383471" w:rsidRPr="007B5F45">
        <w:rPr>
          <w:rFonts w:ascii="Arial" w:eastAsia="Times New Roman" w:hAnsi="Arial" w:cs="Arial"/>
          <w:sz w:val="24"/>
          <w:szCs w:val="24"/>
        </w:rPr>
        <w:br/>
        <w:t xml:space="preserve">      </w:t>
      </w:r>
      <w:r w:rsidR="006957FC" w:rsidRPr="007B5F45">
        <w:rPr>
          <w:rFonts w:ascii="Arial" w:eastAsia="Times New Roman" w:hAnsi="Arial" w:cs="Arial"/>
          <w:sz w:val="24"/>
          <w:szCs w:val="24"/>
        </w:rPr>
        <w:t>3</w:t>
      </w:r>
      <w:r w:rsidR="008C11A1" w:rsidRPr="007B5F45">
        <w:rPr>
          <w:rFonts w:ascii="Arial" w:eastAsia="Times New Roman" w:hAnsi="Arial" w:cs="Arial"/>
          <w:sz w:val="24"/>
          <w:szCs w:val="24"/>
        </w:rPr>
        <w:t xml:space="preserve">. Standard door profile includes </w:t>
      </w:r>
      <w:r w:rsidR="006957FC" w:rsidRPr="007B5F45">
        <w:rPr>
          <w:rFonts w:ascii="Arial" w:eastAsia="Times New Roman" w:hAnsi="Arial" w:cs="Arial"/>
          <w:sz w:val="24"/>
          <w:szCs w:val="24"/>
        </w:rPr>
        <w:t>5</w:t>
      </w:r>
      <w:r w:rsidR="008C11A1" w:rsidRPr="007B5F45">
        <w:rPr>
          <w:rFonts w:ascii="Arial" w:eastAsia="Times New Roman" w:hAnsi="Arial" w:cs="Arial"/>
          <w:sz w:val="24"/>
          <w:szCs w:val="24"/>
        </w:rPr>
        <w:t xml:space="preserve"> in. rail and 2 in. frame.  Narrow door profile includes 3</w:t>
      </w:r>
      <w:r w:rsidR="00383471" w:rsidRPr="007B5F45">
        <w:rPr>
          <w:rFonts w:ascii="Arial" w:eastAsia="Times New Roman" w:hAnsi="Arial" w:cs="Arial"/>
          <w:sz w:val="24"/>
          <w:szCs w:val="24"/>
        </w:rPr>
        <w:t>-</w:t>
      </w:r>
      <w:r w:rsidR="00383471" w:rsidRPr="007B5F45">
        <w:rPr>
          <w:rFonts w:ascii="Arial" w:eastAsia="Times New Roman" w:hAnsi="Arial" w:cs="Arial"/>
          <w:sz w:val="24"/>
          <w:szCs w:val="24"/>
        </w:rPr>
        <w:br/>
        <w:t xml:space="preserve">          </w:t>
      </w:r>
      <w:r w:rsidR="008C11A1" w:rsidRPr="007B5F45">
        <w:rPr>
          <w:rFonts w:ascii="Arial" w:eastAsia="Times New Roman" w:hAnsi="Arial" w:cs="Arial"/>
          <w:sz w:val="24"/>
          <w:szCs w:val="24"/>
        </w:rPr>
        <w:t xml:space="preserve">3/4 in. rail and 1-1/8 in frame.  </w:t>
      </w:r>
      <w:r w:rsidR="00383471" w:rsidRPr="007B5F45">
        <w:rPr>
          <w:rFonts w:ascii="Arial" w:eastAsia="Times New Roman" w:hAnsi="Arial" w:cs="Arial"/>
          <w:sz w:val="24"/>
          <w:szCs w:val="24"/>
        </w:rPr>
        <w:br/>
      </w:r>
      <w:r w:rsidR="00383471" w:rsidRPr="007B5F45">
        <w:rPr>
          <w:rFonts w:ascii="Arial" w:eastAsia="Times New Roman" w:hAnsi="Arial" w:cs="Arial"/>
          <w:color w:val="FF0000"/>
          <w:sz w:val="24"/>
          <w:szCs w:val="24"/>
        </w:rPr>
        <w:t xml:space="preserve">      </w:t>
      </w:r>
      <w:r w:rsidR="006957FC" w:rsidRPr="007B5F45">
        <w:rPr>
          <w:rFonts w:ascii="Arial" w:eastAsia="Times New Roman" w:hAnsi="Arial" w:cs="Arial"/>
          <w:sz w:val="24"/>
          <w:szCs w:val="24"/>
        </w:rPr>
        <w:t>4</w:t>
      </w:r>
      <w:r w:rsidR="008C11A1" w:rsidRPr="007B5F45">
        <w:rPr>
          <w:rFonts w:ascii="Arial" w:eastAsia="Times New Roman" w:hAnsi="Arial" w:cs="Arial"/>
          <w:sz w:val="24"/>
          <w:szCs w:val="24"/>
        </w:rPr>
        <w:t xml:space="preserve">. 10 in. ADA compliant bottom rail (can be modified with AHJ approval). </w:t>
      </w:r>
      <w:r w:rsidR="00383471" w:rsidRPr="007B5F45">
        <w:rPr>
          <w:rFonts w:ascii="Arial" w:eastAsia="Times New Roman" w:hAnsi="Arial" w:cs="Arial"/>
          <w:color w:val="FF0000"/>
          <w:sz w:val="24"/>
          <w:szCs w:val="24"/>
        </w:rPr>
        <w:br/>
        <w:t xml:space="preserve">      </w:t>
      </w:r>
      <w:r w:rsidR="006957FC" w:rsidRPr="007B5F45">
        <w:rPr>
          <w:rFonts w:ascii="Arial" w:eastAsia="Times New Roman" w:hAnsi="Arial" w:cs="Arial"/>
          <w:sz w:val="24"/>
          <w:szCs w:val="24"/>
        </w:rPr>
        <w:t>5</w:t>
      </w:r>
      <w:r w:rsidR="008C11A1" w:rsidRPr="007B5F45">
        <w:rPr>
          <w:rFonts w:ascii="Arial" w:eastAsia="Times New Roman" w:hAnsi="Arial" w:cs="Arial"/>
          <w:sz w:val="24"/>
          <w:szCs w:val="24"/>
        </w:rPr>
        <w:t>. 4 to 5 in. door depth</w:t>
      </w:r>
    </w:p>
    <w:p w:rsidR="003A00EA" w:rsidRPr="007B5F45" w:rsidRDefault="003A00EA"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roofErr w:type="gramStart"/>
      <w:r w:rsidRPr="007B5F45">
        <w:rPr>
          <w:rFonts w:ascii="Arial" w:eastAsia="Times New Roman" w:hAnsi="Arial" w:cs="Arial"/>
          <w:sz w:val="24"/>
          <w:szCs w:val="24"/>
        </w:rPr>
        <w:t>2.03  MATERIALS</w:t>
      </w:r>
      <w:proofErr w:type="gramEnd"/>
      <w:r w:rsidRPr="007B5F45">
        <w:rPr>
          <w:rFonts w:ascii="Arial" w:eastAsia="Times New Roman" w:hAnsi="Arial" w:cs="Arial"/>
          <w:sz w:val="24"/>
          <w:szCs w:val="24"/>
        </w:rPr>
        <w:t xml:space="preserve"> – GLASS </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numPr>
          <w:ilvl w:val="0"/>
          <w:numId w:val="1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Assemblies shall be glazed with </w:t>
      </w:r>
      <w:proofErr w:type="spellStart"/>
      <w:r w:rsidRPr="007B5F45">
        <w:rPr>
          <w:rFonts w:ascii="Arial" w:eastAsia="Times New Roman" w:hAnsi="Arial" w:cs="Arial"/>
          <w:sz w:val="24"/>
          <w:szCs w:val="24"/>
          <w:lang w:val="en"/>
        </w:rPr>
        <w:t>SuperLite</w:t>
      </w:r>
      <w:proofErr w:type="spellEnd"/>
      <w:r w:rsidRPr="007B5F45">
        <w:rPr>
          <w:rFonts w:ascii="Arial" w:eastAsia="Times New Roman" w:hAnsi="Arial" w:cs="Arial"/>
          <w:b/>
          <w:sz w:val="20"/>
          <w:szCs w:val="20"/>
          <w:vertAlign w:val="superscript"/>
        </w:rPr>
        <w:t>TM</w:t>
      </w:r>
      <w:r w:rsidRPr="007B5F45">
        <w:rPr>
          <w:rFonts w:ascii="Arial" w:eastAsia="Times New Roman" w:hAnsi="Arial" w:cs="Arial"/>
          <w:sz w:val="24"/>
          <w:szCs w:val="24"/>
          <w:lang w:val="en"/>
        </w:rPr>
        <w:t xml:space="preserve"> glazing products.  </w:t>
      </w: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w:t>
      </w:r>
    </w:p>
    <w:p w:rsidR="00D04032" w:rsidRPr="007B5F45" w:rsidRDefault="00D04032" w:rsidP="00D04032">
      <w:pPr>
        <w:numPr>
          <w:ilvl w:val="0"/>
          <w:numId w:val="1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Properties: </w:t>
      </w:r>
    </w:p>
    <w:p w:rsidR="00834C09" w:rsidRPr="007B5F45" w:rsidRDefault="00834C09"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Fire protective glazing less than 60 minutes up to the max. size tested.  </w:t>
      </w:r>
    </w:p>
    <w:p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Individual </w:t>
      </w:r>
      <w:proofErr w:type="spellStart"/>
      <w:r w:rsidRPr="007B5F45">
        <w:rPr>
          <w:rFonts w:ascii="Arial" w:eastAsia="Times New Roman" w:hAnsi="Arial" w:cs="Arial"/>
          <w:sz w:val="24"/>
          <w:szCs w:val="24"/>
          <w:lang w:val="en"/>
        </w:rPr>
        <w:t>Lites</w:t>
      </w:r>
      <w:proofErr w:type="spellEnd"/>
      <w:r w:rsidRPr="007B5F45">
        <w:rPr>
          <w:rFonts w:ascii="Arial" w:eastAsia="Times New Roman" w:hAnsi="Arial" w:cs="Arial"/>
          <w:sz w:val="24"/>
          <w:szCs w:val="24"/>
          <w:lang w:val="en"/>
        </w:rPr>
        <w:t xml:space="preserve"> shall be permanently identified with a listing mark.</w:t>
      </w:r>
    </w:p>
    <w:p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Visible daylight transmission: Varies by glazing type.  Refer to </w:t>
      </w:r>
      <w:proofErr w:type="spellStart"/>
      <w:r w:rsidRPr="007B5F45">
        <w:rPr>
          <w:rFonts w:ascii="Arial" w:eastAsia="Times New Roman" w:hAnsi="Arial" w:cs="Arial"/>
          <w:sz w:val="24"/>
          <w:szCs w:val="24"/>
          <w:lang w:val="en"/>
        </w:rPr>
        <w:t>SuperLite</w:t>
      </w:r>
      <w:proofErr w:type="spellEnd"/>
      <w:r w:rsidRPr="007B5F45">
        <w:rPr>
          <w:rFonts w:ascii="Arial" w:eastAsia="Times New Roman" w:hAnsi="Arial" w:cs="Arial"/>
          <w:b/>
          <w:sz w:val="20"/>
          <w:szCs w:val="20"/>
          <w:vertAlign w:val="superscript"/>
        </w:rPr>
        <w:t>TM</w:t>
      </w:r>
      <w:r w:rsidRPr="007B5F45">
        <w:rPr>
          <w:rFonts w:ascii="Arial" w:eastAsia="Times New Roman" w:hAnsi="Arial" w:cs="Arial"/>
          <w:sz w:val="24"/>
          <w:szCs w:val="24"/>
          <w:lang w:val="en"/>
        </w:rPr>
        <w:t xml:space="preserve"> product data for more information.  </w:t>
      </w:r>
    </w:p>
    <w:p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STC rating:  Varies by glazing type. Refer to </w:t>
      </w:r>
      <w:proofErr w:type="spellStart"/>
      <w:r w:rsidRPr="007B5F45">
        <w:rPr>
          <w:rFonts w:ascii="Arial" w:eastAsia="Times New Roman" w:hAnsi="Arial" w:cs="Arial"/>
          <w:sz w:val="24"/>
          <w:szCs w:val="24"/>
          <w:lang w:val="en"/>
        </w:rPr>
        <w:t>SuperLite</w:t>
      </w:r>
      <w:proofErr w:type="spellEnd"/>
      <w:r w:rsidRPr="007B5F45">
        <w:rPr>
          <w:rFonts w:ascii="Arial" w:eastAsia="Times New Roman" w:hAnsi="Arial" w:cs="Arial"/>
          <w:b/>
          <w:sz w:val="20"/>
          <w:szCs w:val="20"/>
          <w:vertAlign w:val="superscript"/>
        </w:rPr>
        <w:t>TM</w:t>
      </w:r>
      <w:r w:rsidRPr="007B5F45">
        <w:rPr>
          <w:rFonts w:ascii="Arial" w:eastAsia="Times New Roman" w:hAnsi="Arial" w:cs="Arial"/>
          <w:sz w:val="24"/>
          <w:szCs w:val="24"/>
          <w:lang w:val="en"/>
        </w:rPr>
        <w:t xml:space="preserve"> product data for more information.  </w:t>
      </w:r>
    </w:p>
    <w:p w:rsidR="00D04032" w:rsidRPr="007B5F45" w:rsidRDefault="00D04032" w:rsidP="00D04032">
      <w:pPr>
        <w:tabs>
          <w:tab w:val="left" w:pos="180"/>
          <w:tab w:val="left" w:pos="360"/>
        </w:tabs>
        <w:spacing w:after="0" w:line="240" w:lineRule="auto"/>
        <w:ind w:left="720" w:hanging="360"/>
        <w:rPr>
          <w:rFonts w:ascii="Arial" w:eastAsia="Times New Roman" w:hAnsi="Arial" w:cs="Arial"/>
          <w:sz w:val="24"/>
          <w:szCs w:val="24"/>
        </w:rPr>
      </w:pP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C.  Logo: Each piece of fire rated glazing shall be labeled with a permanent logo.  </w:t>
      </w:r>
    </w:p>
    <w:p w:rsidR="00D04032" w:rsidRPr="007B5F45" w:rsidRDefault="00D04032" w:rsidP="00D04032">
      <w:pPr>
        <w:tabs>
          <w:tab w:val="left" w:pos="180"/>
          <w:tab w:val="left" w:pos="360"/>
        </w:tabs>
        <w:spacing w:after="0" w:line="240" w:lineRule="auto"/>
        <w:ind w:left="360" w:hanging="36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2.03 FABRICATION</w:t>
      </w:r>
    </w:p>
    <w:p w:rsidR="00D04032" w:rsidRPr="007B5F45" w:rsidRDefault="00D04032" w:rsidP="00D04032">
      <w:pPr>
        <w:tabs>
          <w:tab w:val="left" w:pos="180"/>
          <w:tab w:val="left" w:pos="360"/>
        </w:tabs>
        <w:spacing w:after="0" w:line="240" w:lineRule="auto"/>
        <w:ind w:left="720" w:hanging="360"/>
        <w:rPr>
          <w:rFonts w:ascii="Arial" w:eastAsia="Times New Roman" w:hAnsi="Arial" w:cs="Arial"/>
          <w:sz w:val="24"/>
          <w:szCs w:val="24"/>
        </w:rPr>
      </w:pPr>
    </w:p>
    <w:p w:rsidR="00D04032" w:rsidRPr="007B5F45" w:rsidRDefault="00D04032" w:rsidP="00D04032">
      <w:pPr>
        <w:numPr>
          <w:ilvl w:val="0"/>
          <w:numId w:val="2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Assemblies shall be furnished [knocked down for field assembly and will be glazed in the field]   [assembled (should configurations and job site conditions allow)]    [unitized (should configurations and job site conditions allow)].</w:t>
      </w:r>
    </w:p>
    <w:p w:rsidR="00D04032" w:rsidRPr="007B5F45" w:rsidRDefault="00D04032" w:rsidP="00D04032">
      <w:pPr>
        <w:tabs>
          <w:tab w:val="left" w:pos="180"/>
        </w:tabs>
        <w:spacing w:after="0" w:line="240" w:lineRule="auto"/>
        <w:ind w:left="360"/>
        <w:rPr>
          <w:rFonts w:ascii="Arial" w:eastAsia="Times New Roman" w:hAnsi="Arial" w:cs="Arial"/>
          <w:sz w:val="24"/>
          <w:szCs w:val="24"/>
        </w:rPr>
      </w:pPr>
    </w:p>
    <w:p w:rsidR="00D04032" w:rsidRPr="007B5F45" w:rsidRDefault="00D04032" w:rsidP="00D04032">
      <w:pPr>
        <w:numPr>
          <w:ilvl w:val="0"/>
          <w:numId w:val="2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Door assemblies shall be factory prepared for field mounting of hardware.</w:t>
      </w:r>
    </w:p>
    <w:p w:rsidR="00D04032" w:rsidRPr="007B5F45" w:rsidRDefault="00D04032" w:rsidP="00D04032">
      <w:pPr>
        <w:tabs>
          <w:tab w:val="left" w:pos="180"/>
        </w:tabs>
        <w:spacing w:after="0" w:line="240" w:lineRule="auto"/>
        <w:ind w:left="360"/>
        <w:rPr>
          <w:rFonts w:ascii="Arial" w:eastAsia="Times New Roman" w:hAnsi="Arial" w:cs="Arial"/>
          <w:sz w:val="24"/>
          <w:szCs w:val="24"/>
        </w:rPr>
      </w:pPr>
    </w:p>
    <w:p w:rsidR="00D04032" w:rsidRPr="007B5F45" w:rsidRDefault="00D04032" w:rsidP="00D04032">
      <w:pPr>
        <w:numPr>
          <w:ilvl w:val="0"/>
          <w:numId w:val="2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lastRenderedPageBreak/>
        <w:t>Fabrication Dimensions:  Fabricate to approved dimensions.  The general contractor shall guarantee dimensions within required tolerance.  Obtain approved shop drawings prior to fabrication.</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2.04 FINISHES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3A00EA">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 xml:space="preserve">A. Available with high performance </w:t>
      </w:r>
      <w:proofErr w:type="spellStart"/>
      <w:r w:rsidR="003A00EA" w:rsidRPr="007B5F45">
        <w:rPr>
          <w:rFonts w:ascii="Arial" w:eastAsia="Times New Roman" w:hAnsi="Arial" w:cs="Arial"/>
          <w:sz w:val="24"/>
          <w:szCs w:val="24"/>
        </w:rPr>
        <w:t>Coraflon</w:t>
      </w:r>
      <w:proofErr w:type="spellEnd"/>
      <w:r w:rsidR="003A00EA" w:rsidRPr="007B5F45">
        <w:rPr>
          <w:rFonts w:ascii="Arial" w:eastAsia="Times New Roman" w:hAnsi="Arial" w:cs="Arial"/>
          <w:sz w:val="24"/>
          <w:szCs w:val="24"/>
        </w:rPr>
        <w:t xml:space="preserve"> </w:t>
      </w:r>
      <w:r w:rsidRPr="007B5F45">
        <w:rPr>
          <w:rFonts w:ascii="Arial" w:eastAsia="Times New Roman" w:hAnsi="Arial" w:cs="Arial"/>
          <w:sz w:val="24"/>
          <w:szCs w:val="24"/>
        </w:rPr>
        <w:t>fluoropolymer finishes by PPG or other custom finishes</w:t>
      </w:r>
      <w:r w:rsidR="003A00EA" w:rsidRPr="007B5F45">
        <w:rPr>
          <w:rFonts w:ascii="Arial" w:eastAsia="Times New Roman" w:hAnsi="Arial" w:cs="Arial"/>
          <w:sz w:val="24"/>
          <w:szCs w:val="24"/>
        </w:rPr>
        <w:t xml:space="preserve"> </w:t>
      </w:r>
      <w:r w:rsidRPr="007B5F45">
        <w:rPr>
          <w:rFonts w:ascii="Arial" w:eastAsia="Times New Roman" w:hAnsi="Arial" w:cs="Arial"/>
          <w:sz w:val="24"/>
          <w:szCs w:val="24"/>
        </w:rPr>
        <w:t>including stainless stee</w:t>
      </w:r>
      <w:r w:rsidR="003A00EA" w:rsidRPr="007B5F45">
        <w:rPr>
          <w:rFonts w:ascii="Arial" w:eastAsia="Times New Roman" w:hAnsi="Arial" w:cs="Arial"/>
          <w:sz w:val="24"/>
          <w:szCs w:val="24"/>
        </w:rPr>
        <w:t>l</w:t>
      </w:r>
      <w:r w:rsidR="00A84F58">
        <w:rPr>
          <w:rFonts w:ascii="Arial" w:eastAsia="Times New Roman" w:hAnsi="Arial" w:cs="Arial"/>
          <w:sz w:val="24"/>
          <w:szCs w:val="24"/>
        </w:rPr>
        <w:t xml:space="preserve"> or aluminum clad.</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2.05  DOOR HARDWARE FOR SINGLE AND PAIR DOORS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numPr>
          <w:ilvl w:val="0"/>
          <w:numId w:val="2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Hardware shall be supplied with the fire door. Hardware selection shall be from door manufacturer’s standard recommended hardware groups as specified below.</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numPr>
          <w:ilvl w:val="0"/>
          <w:numId w:val="2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Provide high traffic areas of areas requiring a door motion force of greater than 15 lbs. with power assisted hardware for use with manufacturer’s frame system.  </w:t>
      </w:r>
    </w:p>
    <w:p w:rsidR="00D04032" w:rsidRPr="007B5F45" w:rsidRDefault="00D04032" w:rsidP="00D04032">
      <w:pPr>
        <w:tabs>
          <w:tab w:val="left" w:pos="180"/>
        </w:tabs>
        <w:spacing w:after="0" w:line="240" w:lineRule="auto"/>
        <w:rPr>
          <w:rFonts w:ascii="Arial" w:eastAsia="Times New Roman" w:hAnsi="Arial" w:cs="Arial"/>
          <w:sz w:val="24"/>
          <w:szCs w:val="24"/>
        </w:rPr>
      </w:pPr>
    </w:p>
    <w:p w:rsidR="00E514BB" w:rsidRPr="007B5F45" w:rsidRDefault="00D04032" w:rsidP="00E514BB">
      <w:pPr>
        <w:numPr>
          <w:ilvl w:val="0"/>
          <w:numId w:val="22"/>
        </w:numPr>
        <w:tabs>
          <w:tab w:val="left" w:pos="180"/>
        </w:tabs>
        <w:spacing w:after="0" w:line="240" w:lineRule="auto"/>
        <w:rPr>
          <w:rFonts w:ascii="Arial" w:hAnsi="Arial" w:cs="Arial"/>
          <w:sz w:val="24"/>
          <w:szCs w:val="24"/>
        </w:rPr>
      </w:pPr>
      <w:r w:rsidRPr="007B5F45">
        <w:rPr>
          <w:rFonts w:ascii="Arial" w:eastAsia="Times New Roman" w:hAnsi="Arial" w:cs="Arial"/>
          <w:sz w:val="24"/>
          <w:szCs w:val="24"/>
        </w:rPr>
        <w:t xml:space="preserve">Standard operating hardware for standard profile single and pair doors.  </w:t>
      </w:r>
      <w:r w:rsidR="00E514BB" w:rsidRPr="007B5F45">
        <w:rPr>
          <w:rFonts w:ascii="Arial" w:hAnsi="Arial" w:cs="Arial"/>
          <w:sz w:val="24"/>
          <w:szCs w:val="24"/>
        </w:rPr>
        <w:t>Please call manufacturer for narrow profile door hardware and custom hardware options (including but not limited to concealed rods, concealed closers, electric strike, etc.)</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1"/>
        <w:gridCol w:w="2020"/>
        <w:gridCol w:w="2033"/>
        <w:gridCol w:w="2013"/>
      </w:tblGrid>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Quantity</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Item</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Description</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Manufacturer</w:t>
            </w:r>
          </w:p>
        </w:tc>
        <w:tc>
          <w:tcPr>
            <w:tcW w:w="2060"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Finish</w:t>
            </w:r>
          </w:p>
        </w:tc>
      </w:tr>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4</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Hinges</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Ball Bearing Heavy Duty Butt Hinges</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PBB4B81</w:t>
            </w:r>
          </w:p>
        </w:tc>
        <w:tc>
          <w:tcPr>
            <w:tcW w:w="2060"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US26D</w:t>
            </w:r>
          </w:p>
        </w:tc>
      </w:tr>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1</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Panic Device</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Heavy Duty Touch Bar Panic with Surface vertical Rods</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Monarch</w:t>
            </w:r>
          </w:p>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F-25-V</w:t>
            </w:r>
          </w:p>
        </w:tc>
        <w:tc>
          <w:tcPr>
            <w:tcW w:w="2060"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US26D</w:t>
            </w:r>
          </w:p>
        </w:tc>
      </w:tr>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1</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Closing Device</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Heavy-duty Surface Applied Closer</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LCN 4040XP</w:t>
            </w:r>
          </w:p>
        </w:tc>
        <w:tc>
          <w:tcPr>
            <w:tcW w:w="2060"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Aluminum</w:t>
            </w:r>
          </w:p>
        </w:tc>
      </w:tr>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1</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Auto Door Bottoms</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420APKL</w:t>
            </w:r>
          </w:p>
        </w:tc>
        <w:tc>
          <w:tcPr>
            <w:tcW w:w="2059" w:type="dxa"/>
          </w:tcPr>
          <w:p w:rsidR="00E514BB" w:rsidRPr="007B5F45" w:rsidRDefault="00E514BB" w:rsidP="00D140E9">
            <w:pPr>
              <w:tabs>
                <w:tab w:val="left" w:pos="180"/>
              </w:tabs>
              <w:rPr>
                <w:rFonts w:ascii="Arial" w:hAnsi="Arial" w:cs="Arial"/>
                <w:sz w:val="24"/>
                <w:szCs w:val="24"/>
              </w:rPr>
            </w:pPr>
            <w:proofErr w:type="spellStart"/>
            <w:r w:rsidRPr="007B5F45">
              <w:rPr>
                <w:rFonts w:ascii="Arial" w:hAnsi="Arial" w:cs="Arial"/>
                <w:sz w:val="24"/>
                <w:szCs w:val="24"/>
              </w:rPr>
              <w:t>Pemko</w:t>
            </w:r>
            <w:proofErr w:type="spellEnd"/>
          </w:p>
        </w:tc>
        <w:tc>
          <w:tcPr>
            <w:tcW w:w="2060" w:type="dxa"/>
          </w:tcPr>
          <w:p w:rsidR="00E514BB" w:rsidRPr="007B5F45" w:rsidRDefault="00E514BB" w:rsidP="00D140E9">
            <w:pPr>
              <w:tabs>
                <w:tab w:val="left" w:pos="180"/>
              </w:tabs>
              <w:rPr>
                <w:rFonts w:ascii="Arial" w:hAnsi="Arial" w:cs="Arial"/>
                <w:sz w:val="24"/>
                <w:szCs w:val="24"/>
              </w:rPr>
            </w:pPr>
          </w:p>
        </w:tc>
      </w:tr>
    </w:tbl>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keepNext/>
        <w:tabs>
          <w:tab w:val="left" w:pos="180"/>
          <w:tab w:val="left" w:pos="360"/>
        </w:tabs>
        <w:spacing w:after="0" w:line="240" w:lineRule="auto"/>
        <w:ind w:left="180" w:hanging="180"/>
        <w:outlineLvl w:val="6"/>
        <w:rPr>
          <w:rFonts w:ascii="Arial" w:eastAsia="Times New Roman" w:hAnsi="Arial" w:cs="Arial"/>
          <w:b/>
          <w:sz w:val="24"/>
          <w:szCs w:val="24"/>
        </w:rPr>
      </w:pPr>
      <w:r w:rsidRPr="007B5F45">
        <w:rPr>
          <w:rFonts w:ascii="Arial" w:eastAsia="Times New Roman" w:hAnsi="Arial" w:cs="Arial"/>
          <w:b/>
          <w:sz w:val="24"/>
          <w:szCs w:val="24"/>
        </w:rPr>
        <w:t>PART 3 EXECUTION</w:t>
      </w:r>
    </w:p>
    <w:p w:rsidR="00D04032" w:rsidRPr="007B5F45" w:rsidRDefault="00D04032" w:rsidP="00D04032">
      <w:pPr>
        <w:spacing w:after="0" w:line="240" w:lineRule="auto"/>
        <w:rPr>
          <w:rFonts w:ascii="Times" w:eastAsia="Times New Roman" w:hAnsi="Times" w:cs="Times New Roman"/>
          <w:sz w:val="24"/>
          <w:szCs w:val="20"/>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3.01 MANUFACTURER’S INSTRUCTIONS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numPr>
          <w:ilvl w:val="0"/>
          <w:numId w:val="3"/>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Compliance:  Comply with manufacturer’s product data including product technical bulletins and installation instructions.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3.02 EXAMINATION</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numPr>
          <w:ilvl w:val="0"/>
          <w:numId w:val="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lastRenderedPageBreak/>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D04032" w:rsidRPr="007B5F45" w:rsidRDefault="00D04032" w:rsidP="00D04032">
      <w:pPr>
        <w:tabs>
          <w:tab w:val="left" w:pos="180"/>
          <w:tab w:val="left" w:pos="360"/>
        </w:tabs>
        <w:spacing w:after="0" w:line="240" w:lineRule="auto"/>
        <w:ind w:left="187" w:hanging="187"/>
        <w:rPr>
          <w:rFonts w:ascii="Arial" w:eastAsia="Times New Roman" w:hAnsi="Arial" w:cs="Arial"/>
          <w:sz w:val="24"/>
          <w:szCs w:val="24"/>
        </w:rPr>
      </w:pPr>
    </w:p>
    <w:p w:rsidR="00D04032" w:rsidRPr="007B5F45" w:rsidRDefault="00D04032" w:rsidP="00D04032">
      <w:pPr>
        <w:tabs>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3.03 INSTALLATION</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numPr>
          <w:ilvl w:val="0"/>
          <w:numId w:val="5"/>
        </w:numPr>
        <w:spacing w:after="0" w:line="240" w:lineRule="auto"/>
        <w:rPr>
          <w:rFonts w:ascii="Arial" w:eastAsia="Times New Roman" w:hAnsi="Arial" w:cs="Arial"/>
          <w:sz w:val="24"/>
          <w:szCs w:val="24"/>
        </w:rPr>
      </w:pPr>
      <w:r w:rsidRPr="007B5F45">
        <w:rPr>
          <w:rFonts w:ascii="Arial" w:eastAsia="Times New Roman" w:hAnsi="Arial" w:cs="Arial"/>
          <w:sz w:val="24"/>
          <w:szCs w:val="24"/>
        </w:rPr>
        <w:t>Fire door/window installation shall be by a licensed contractor and in strict accordance with the approved shop drawings.</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3.04 CLEANING AND PROTECTION</w:t>
      </w:r>
    </w:p>
    <w:p w:rsidR="00D04032" w:rsidRPr="007B5F45" w:rsidRDefault="00D04032" w:rsidP="00D04032">
      <w:pPr>
        <w:spacing w:after="0" w:line="240" w:lineRule="auto"/>
        <w:rPr>
          <w:rFonts w:ascii="Times" w:eastAsia="Times New Roman" w:hAnsi="Times" w:cs="Times New Roman"/>
          <w:sz w:val="24"/>
          <w:szCs w:val="20"/>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A.  Protect glass from contact with contaminating substances resulting from construction       </w:t>
      </w: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     operations.  Remove such substances by method approved by manufacturer.</w:t>
      </w:r>
    </w:p>
    <w:p w:rsidR="00D04032" w:rsidRPr="007B5F45" w:rsidRDefault="00D04032" w:rsidP="00D04032">
      <w:pPr>
        <w:spacing w:after="0" w:line="240" w:lineRule="auto"/>
        <w:rPr>
          <w:rFonts w:ascii="Arial" w:eastAsia="Times New Roman" w:hAnsi="Arial" w:cs="Arial"/>
          <w:sz w:val="24"/>
          <w:szCs w:val="20"/>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B.   Wash glass on both faces not more than four days prior to date schedule for inspections   </w:t>
      </w: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      intended to establish date of Substantial Completion.  Wash glass by method   </w:t>
      </w: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      recommended by glass manufacturer.</w:t>
      </w:r>
    </w:p>
    <w:p w:rsidR="00D04032" w:rsidRPr="007B5F45" w:rsidRDefault="00D04032" w:rsidP="00D04032">
      <w:pPr>
        <w:spacing w:after="0" w:line="240" w:lineRule="auto"/>
        <w:rPr>
          <w:rFonts w:ascii="Arial" w:eastAsia="Times New Roman" w:hAnsi="Arial" w:cs="Arial"/>
          <w:sz w:val="24"/>
          <w:szCs w:val="20"/>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C.  Remove temporary coverings and protection of adjacent work areas. </w:t>
      </w:r>
    </w:p>
    <w:p w:rsidR="00D04032" w:rsidRPr="007B5F45" w:rsidRDefault="00D04032" w:rsidP="00D04032">
      <w:pPr>
        <w:spacing w:after="0" w:line="240" w:lineRule="auto"/>
        <w:rPr>
          <w:rFonts w:ascii="Arial" w:eastAsia="Times New Roman" w:hAnsi="Arial" w:cs="Arial"/>
          <w:sz w:val="24"/>
          <w:szCs w:val="20"/>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D.  Remove construction debris from project site and legally dispose of debris.</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keepNext/>
        <w:tabs>
          <w:tab w:val="left" w:pos="360"/>
        </w:tabs>
        <w:spacing w:after="0" w:line="240" w:lineRule="auto"/>
        <w:jc w:val="center"/>
        <w:outlineLvl w:val="7"/>
        <w:rPr>
          <w:rFonts w:ascii="Arial" w:eastAsia="Times New Roman" w:hAnsi="Arial" w:cs="Arial"/>
          <w:b/>
          <w:sz w:val="24"/>
          <w:szCs w:val="24"/>
        </w:rPr>
      </w:pPr>
      <w:r w:rsidRPr="007B5F45">
        <w:rPr>
          <w:rFonts w:ascii="Arial" w:eastAsia="Times New Roman" w:hAnsi="Arial" w:cs="Arial"/>
          <w:b/>
          <w:sz w:val="24"/>
          <w:szCs w:val="24"/>
        </w:rPr>
        <w:t>END OF SECTION</w:t>
      </w:r>
    </w:p>
    <w:p w:rsidR="00D04032" w:rsidRPr="007B5F45" w:rsidRDefault="00D04032" w:rsidP="00D04032">
      <w:pPr>
        <w:spacing w:after="0" w:line="240" w:lineRule="auto"/>
        <w:rPr>
          <w:rFonts w:ascii="Times" w:eastAsia="Times New Roman" w:hAnsi="Times" w:cs="Times New Roman"/>
          <w:sz w:val="24"/>
          <w:szCs w:val="20"/>
        </w:rPr>
      </w:pPr>
    </w:p>
    <w:p w:rsidR="00D04032" w:rsidRPr="00D04032" w:rsidRDefault="00D04032" w:rsidP="00D04032">
      <w:pPr>
        <w:tabs>
          <w:tab w:val="left" w:pos="180"/>
          <w:tab w:val="left" w:pos="360"/>
        </w:tabs>
        <w:spacing w:after="0" w:line="240" w:lineRule="auto"/>
        <w:rPr>
          <w:rFonts w:ascii="Helvetica" w:eastAsia="Times New Roman" w:hAnsi="Helvetica" w:cs="Times New Roman"/>
          <w:b/>
          <w:sz w:val="36"/>
          <w:szCs w:val="20"/>
        </w:rPr>
      </w:pPr>
      <w:r w:rsidRPr="007B5F45">
        <w:rPr>
          <w:rFonts w:ascii="Arial" w:eastAsia="Times New Roman" w:hAnsi="Arial" w:cs="Arial"/>
          <w:sz w:val="20"/>
          <w:szCs w:val="20"/>
        </w:rPr>
        <w:t>In the interest of continuous improvement of its product line, SAFTI</w:t>
      </w:r>
      <w:r w:rsidRPr="007B5F45">
        <w:rPr>
          <w:rFonts w:ascii="Arial" w:eastAsia="Times New Roman" w:hAnsi="Arial" w:cs="Arial"/>
          <w:i/>
          <w:sz w:val="20"/>
          <w:szCs w:val="20"/>
        </w:rPr>
        <w:t>FIRST</w:t>
      </w:r>
      <w:r w:rsidRPr="007B5F45">
        <w:rPr>
          <w:rFonts w:ascii="Arial" w:eastAsia="Times New Roman" w:hAnsi="Arial" w:cs="Arial"/>
          <w:sz w:val="20"/>
          <w:szCs w:val="20"/>
          <w:vertAlign w:val="superscript"/>
        </w:rPr>
        <w:t>TM</w:t>
      </w:r>
      <w:r w:rsidRPr="007B5F45">
        <w:rPr>
          <w:rFonts w:ascii="Arial" w:eastAsia="Times New Roman" w:hAnsi="Arial" w:cs="Arial"/>
          <w:sz w:val="20"/>
          <w:szCs w:val="20"/>
        </w:rPr>
        <w:t xml:space="preserve"> reserves the right to modify its products’ composition, colors, textures, sizes, and other physical and performance attributes and these guide specifications at any time. SAFTI</w:t>
      </w:r>
      <w:r w:rsidRPr="007B5F45">
        <w:rPr>
          <w:rFonts w:ascii="Arial" w:eastAsia="Times New Roman" w:hAnsi="Arial" w:cs="Arial"/>
          <w:i/>
          <w:sz w:val="20"/>
          <w:szCs w:val="20"/>
        </w:rPr>
        <w:t>FIRST</w:t>
      </w:r>
      <w:r w:rsidRPr="007B5F45">
        <w:rPr>
          <w:rFonts w:ascii="Arial" w:eastAsia="Times New Roman" w:hAnsi="Arial" w:cs="Arial"/>
          <w:sz w:val="20"/>
          <w:szCs w:val="20"/>
          <w:vertAlign w:val="superscript"/>
        </w:rPr>
        <w:t>TM</w:t>
      </w:r>
      <w:r w:rsidRPr="007B5F45">
        <w:rPr>
          <w:rFonts w:ascii="Arial" w:eastAsia="Times New Roman" w:hAnsi="Arial" w:cs="Arial"/>
          <w:sz w:val="20"/>
          <w:szCs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spacing w:after="0" w:line="240" w:lineRule="auto"/>
        <w:rPr>
          <w:rFonts w:ascii="Times" w:eastAsia="Times New Roman" w:hAnsi="Times" w:cs="Times New Roman"/>
          <w:sz w:val="24"/>
          <w:szCs w:val="20"/>
        </w:rPr>
      </w:pPr>
    </w:p>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FD6" w:rsidRDefault="00152FD6">
      <w:pPr>
        <w:spacing w:after="0" w:line="240" w:lineRule="auto"/>
      </w:pPr>
      <w:r>
        <w:separator/>
      </w:r>
    </w:p>
  </w:endnote>
  <w:endnote w:type="continuationSeparator" w:id="0">
    <w:p w:rsidR="00152FD6" w:rsidRDefault="0015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5834" w:rsidRDefault="00152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F45">
      <w:rPr>
        <w:rStyle w:val="PageNumber"/>
        <w:noProof/>
      </w:rPr>
      <w:t>6</w:t>
    </w:r>
    <w:r>
      <w:rPr>
        <w:rStyle w:val="PageNumber"/>
      </w:rPr>
      <w:fldChar w:fldCharType="end"/>
    </w:r>
  </w:p>
  <w:p w:rsidR="00335834" w:rsidRDefault="00152F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FD6" w:rsidRDefault="00152FD6">
      <w:pPr>
        <w:spacing w:after="0" w:line="240" w:lineRule="auto"/>
      </w:pPr>
      <w:r>
        <w:separator/>
      </w:r>
    </w:p>
  </w:footnote>
  <w:footnote w:type="continuationSeparator" w:id="0">
    <w:p w:rsidR="00152FD6" w:rsidRDefault="00152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7" w15:restartNumberingAfterBreak="0">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18" w15:restartNumberingAfterBreak="0">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19"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1"/>
  </w:num>
  <w:num w:numId="9">
    <w:abstractNumId w:val="13"/>
  </w:num>
  <w:num w:numId="10">
    <w:abstractNumId w:val="8"/>
  </w:num>
  <w:num w:numId="11">
    <w:abstractNumId w:val="19"/>
  </w:num>
  <w:num w:numId="12">
    <w:abstractNumId w:val="14"/>
  </w:num>
  <w:num w:numId="13">
    <w:abstractNumId w:val="10"/>
  </w:num>
  <w:num w:numId="14">
    <w:abstractNumId w:val="12"/>
  </w:num>
  <w:num w:numId="15">
    <w:abstractNumId w:val="7"/>
  </w:num>
  <w:num w:numId="16">
    <w:abstractNumId w:val="11"/>
  </w:num>
  <w:num w:numId="17">
    <w:abstractNumId w:val="17"/>
  </w:num>
  <w:num w:numId="18">
    <w:abstractNumId w:val="9"/>
  </w:num>
  <w:num w:numId="19">
    <w:abstractNumId w:val="22"/>
  </w:num>
  <w:num w:numId="20">
    <w:abstractNumId w:val="16"/>
  </w:num>
  <w:num w:numId="21">
    <w:abstractNumId w:val="1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32"/>
    <w:rsid w:val="0000792D"/>
    <w:rsid w:val="00013674"/>
    <w:rsid w:val="0001520F"/>
    <w:rsid w:val="00015C7B"/>
    <w:rsid w:val="00015E0F"/>
    <w:rsid w:val="00016D37"/>
    <w:rsid w:val="00020F53"/>
    <w:rsid w:val="00020FC9"/>
    <w:rsid w:val="000221BE"/>
    <w:rsid w:val="0002238F"/>
    <w:rsid w:val="000262C1"/>
    <w:rsid w:val="00027DCA"/>
    <w:rsid w:val="00027E60"/>
    <w:rsid w:val="00027E9B"/>
    <w:rsid w:val="00031910"/>
    <w:rsid w:val="00035A5C"/>
    <w:rsid w:val="00035AE6"/>
    <w:rsid w:val="00035B14"/>
    <w:rsid w:val="0005226B"/>
    <w:rsid w:val="00055A26"/>
    <w:rsid w:val="00061096"/>
    <w:rsid w:val="0006427F"/>
    <w:rsid w:val="00064E1A"/>
    <w:rsid w:val="00065C80"/>
    <w:rsid w:val="000714D8"/>
    <w:rsid w:val="00072649"/>
    <w:rsid w:val="000726EF"/>
    <w:rsid w:val="00083B38"/>
    <w:rsid w:val="000868A6"/>
    <w:rsid w:val="000874C3"/>
    <w:rsid w:val="00095D93"/>
    <w:rsid w:val="00097093"/>
    <w:rsid w:val="000A0418"/>
    <w:rsid w:val="000B0B47"/>
    <w:rsid w:val="000B0E0C"/>
    <w:rsid w:val="000B0F25"/>
    <w:rsid w:val="000B1845"/>
    <w:rsid w:val="000B463F"/>
    <w:rsid w:val="000B6529"/>
    <w:rsid w:val="000C7A22"/>
    <w:rsid w:val="000D4811"/>
    <w:rsid w:val="000D6989"/>
    <w:rsid w:val="000D7B7E"/>
    <w:rsid w:val="000E2CCC"/>
    <w:rsid w:val="000E2D4A"/>
    <w:rsid w:val="000E450E"/>
    <w:rsid w:val="000E53D9"/>
    <w:rsid w:val="000E7739"/>
    <w:rsid w:val="000F0499"/>
    <w:rsid w:val="000F1F74"/>
    <w:rsid w:val="000F4967"/>
    <w:rsid w:val="000F59B5"/>
    <w:rsid w:val="000F740D"/>
    <w:rsid w:val="00100441"/>
    <w:rsid w:val="00100FAE"/>
    <w:rsid w:val="00101352"/>
    <w:rsid w:val="001025F1"/>
    <w:rsid w:val="001055E9"/>
    <w:rsid w:val="0010624D"/>
    <w:rsid w:val="0011031B"/>
    <w:rsid w:val="00112CB3"/>
    <w:rsid w:val="00113757"/>
    <w:rsid w:val="00117749"/>
    <w:rsid w:val="001177CE"/>
    <w:rsid w:val="00123625"/>
    <w:rsid w:val="00131262"/>
    <w:rsid w:val="00131DDA"/>
    <w:rsid w:val="0013206C"/>
    <w:rsid w:val="00134BEB"/>
    <w:rsid w:val="0013650E"/>
    <w:rsid w:val="00137D0E"/>
    <w:rsid w:val="0014151F"/>
    <w:rsid w:val="00143391"/>
    <w:rsid w:val="00144363"/>
    <w:rsid w:val="001452D5"/>
    <w:rsid w:val="00145F5D"/>
    <w:rsid w:val="00152FD6"/>
    <w:rsid w:val="001535CE"/>
    <w:rsid w:val="00153BAA"/>
    <w:rsid w:val="00154F27"/>
    <w:rsid w:val="00160BC7"/>
    <w:rsid w:val="00161CC9"/>
    <w:rsid w:val="00162747"/>
    <w:rsid w:val="00163211"/>
    <w:rsid w:val="001671CE"/>
    <w:rsid w:val="00174846"/>
    <w:rsid w:val="00175631"/>
    <w:rsid w:val="0017602A"/>
    <w:rsid w:val="0018343C"/>
    <w:rsid w:val="00185F42"/>
    <w:rsid w:val="00186AD2"/>
    <w:rsid w:val="001879BA"/>
    <w:rsid w:val="00191FA6"/>
    <w:rsid w:val="00193A28"/>
    <w:rsid w:val="00194543"/>
    <w:rsid w:val="00196435"/>
    <w:rsid w:val="00196607"/>
    <w:rsid w:val="00196E34"/>
    <w:rsid w:val="001A154B"/>
    <w:rsid w:val="001A3478"/>
    <w:rsid w:val="001A37AD"/>
    <w:rsid w:val="001A5F53"/>
    <w:rsid w:val="001A64E4"/>
    <w:rsid w:val="001B0488"/>
    <w:rsid w:val="001B142B"/>
    <w:rsid w:val="001B525F"/>
    <w:rsid w:val="001B61B7"/>
    <w:rsid w:val="001B6272"/>
    <w:rsid w:val="001C06B8"/>
    <w:rsid w:val="001C14CF"/>
    <w:rsid w:val="001C20A1"/>
    <w:rsid w:val="001C2482"/>
    <w:rsid w:val="001C4967"/>
    <w:rsid w:val="001C4BDE"/>
    <w:rsid w:val="001E091F"/>
    <w:rsid w:val="001E1BBE"/>
    <w:rsid w:val="001E3C14"/>
    <w:rsid w:val="001E463E"/>
    <w:rsid w:val="001E5E82"/>
    <w:rsid w:val="001E62B0"/>
    <w:rsid w:val="001F3BF3"/>
    <w:rsid w:val="001F5623"/>
    <w:rsid w:val="00205D26"/>
    <w:rsid w:val="002101CB"/>
    <w:rsid w:val="002108C9"/>
    <w:rsid w:val="00210A53"/>
    <w:rsid w:val="00212366"/>
    <w:rsid w:val="00212DD8"/>
    <w:rsid w:val="00212E52"/>
    <w:rsid w:val="00214073"/>
    <w:rsid w:val="0021519D"/>
    <w:rsid w:val="00215F0F"/>
    <w:rsid w:val="002200AA"/>
    <w:rsid w:val="002235FF"/>
    <w:rsid w:val="0022521C"/>
    <w:rsid w:val="00230624"/>
    <w:rsid w:val="002358C5"/>
    <w:rsid w:val="00235957"/>
    <w:rsid w:val="00243B79"/>
    <w:rsid w:val="002456B3"/>
    <w:rsid w:val="002526C9"/>
    <w:rsid w:val="00261524"/>
    <w:rsid w:val="00263316"/>
    <w:rsid w:val="00263D1F"/>
    <w:rsid w:val="0026515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229"/>
    <w:rsid w:val="00292CA2"/>
    <w:rsid w:val="00296480"/>
    <w:rsid w:val="002A15FA"/>
    <w:rsid w:val="002A4976"/>
    <w:rsid w:val="002A7EE1"/>
    <w:rsid w:val="002B13FB"/>
    <w:rsid w:val="002B3B3E"/>
    <w:rsid w:val="002C1510"/>
    <w:rsid w:val="002C365A"/>
    <w:rsid w:val="002C63FA"/>
    <w:rsid w:val="002C6B26"/>
    <w:rsid w:val="002D0739"/>
    <w:rsid w:val="002D1FDA"/>
    <w:rsid w:val="002D3617"/>
    <w:rsid w:val="002D38D7"/>
    <w:rsid w:val="002D6477"/>
    <w:rsid w:val="002E0EA4"/>
    <w:rsid w:val="002E4F77"/>
    <w:rsid w:val="002F400C"/>
    <w:rsid w:val="002F4231"/>
    <w:rsid w:val="002F4C39"/>
    <w:rsid w:val="002F532B"/>
    <w:rsid w:val="002F548D"/>
    <w:rsid w:val="003005CD"/>
    <w:rsid w:val="00300EEB"/>
    <w:rsid w:val="00304CCF"/>
    <w:rsid w:val="0030530B"/>
    <w:rsid w:val="00305ABE"/>
    <w:rsid w:val="003063E1"/>
    <w:rsid w:val="003146C4"/>
    <w:rsid w:val="00315FD0"/>
    <w:rsid w:val="00320FF1"/>
    <w:rsid w:val="00321380"/>
    <w:rsid w:val="0032355E"/>
    <w:rsid w:val="003240A5"/>
    <w:rsid w:val="00324262"/>
    <w:rsid w:val="00333967"/>
    <w:rsid w:val="00335D1B"/>
    <w:rsid w:val="003458AD"/>
    <w:rsid w:val="00355901"/>
    <w:rsid w:val="00355BBD"/>
    <w:rsid w:val="003560A0"/>
    <w:rsid w:val="00357052"/>
    <w:rsid w:val="003573C9"/>
    <w:rsid w:val="00362731"/>
    <w:rsid w:val="0036545B"/>
    <w:rsid w:val="0037395D"/>
    <w:rsid w:val="00375682"/>
    <w:rsid w:val="0038193F"/>
    <w:rsid w:val="003827EA"/>
    <w:rsid w:val="00383471"/>
    <w:rsid w:val="00383E5D"/>
    <w:rsid w:val="003846C8"/>
    <w:rsid w:val="00385FF8"/>
    <w:rsid w:val="00387BD4"/>
    <w:rsid w:val="00392AE1"/>
    <w:rsid w:val="00393238"/>
    <w:rsid w:val="003938D3"/>
    <w:rsid w:val="00393D10"/>
    <w:rsid w:val="00393D66"/>
    <w:rsid w:val="00393E06"/>
    <w:rsid w:val="00396E61"/>
    <w:rsid w:val="00396F49"/>
    <w:rsid w:val="003A00EA"/>
    <w:rsid w:val="003A1CF1"/>
    <w:rsid w:val="003A1F6B"/>
    <w:rsid w:val="003A2392"/>
    <w:rsid w:val="003A4C42"/>
    <w:rsid w:val="003A4EA3"/>
    <w:rsid w:val="003B1301"/>
    <w:rsid w:val="003C068C"/>
    <w:rsid w:val="003C258B"/>
    <w:rsid w:val="003C59C8"/>
    <w:rsid w:val="003D1418"/>
    <w:rsid w:val="003D1C48"/>
    <w:rsid w:val="003D68BD"/>
    <w:rsid w:val="003E0220"/>
    <w:rsid w:val="003E165E"/>
    <w:rsid w:val="003E1931"/>
    <w:rsid w:val="003E37A5"/>
    <w:rsid w:val="003E6B57"/>
    <w:rsid w:val="003F08D7"/>
    <w:rsid w:val="003F1875"/>
    <w:rsid w:val="003F1B27"/>
    <w:rsid w:val="003F1EEE"/>
    <w:rsid w:val="003F5CC3"/>
    <w:rsid w:val="003F5FF6"/>
    <w:rsid w:val="003F7F41"/>
    <w:rsid w:val="00400176"/>
    <w:rsid w:val="00402372"/>
    <w:rsid w:val="0040346E"/>
    <w:rsid w:val="00413BE5"/>
    <w:rsid w:val="00414CF7"/>
    <w:rsid w:val="004226B2"/>
    <w:rsid w:val="00422CC4"/>
    <w:rsid w:val="00425306"/>
    <w:rsid w:val="00427C64"/>
    <w:rsid w:val="00430E41"/>
    <w:rsid w:val="004310C0"/>
    <w:rsid w:val="00431989"/>
    <w:rsid w:val="00436BC7"/>
    <w:rsid w:val="00441481"/>
    <w:rsid w:val="004428E6"/>
    <w:rsid w:val="00442DF7"/>
    <w:rsid w:val="004451F6"/>
    <w:rsid w:val="00447784"/>
    <w:rsid w:val="00450EE2"/>
    <w:rsid w:val="00452DC7"/>
    <w:rsid w:val="004543A4"/>
    <w:rsid w:val="00455CB1"/>
    <w:rsid w:val="00457E71"/>
    <w:rsid w:val="00463D79"/>
    <w:rsid w:val="00466792"/>
    <w:rsid w:val="00466F1D"/>
    <w:rsid w:val="004724AA"/>
    <w:rsid w:val="00477AC0"/>
    <w:rsid w:val="00480404"/>
    <w:rsid w:val="00482756"/>
    <w:rsid w:val="0048413E"/>
    <w:rsid w:val="00485DE5"/>
    <w:rsid w:val="00490AF6"/>
    <w:rsid w:val="0049248E"/>
    <w:rsid w:val="004A17DA"/>
    <w:rsid w:val="004A35A1"/>
    <w:rsid w:val="004B1714"/>
    <w:rsid w:val="004B5844"/>
    <w:rsid w:val="004B6BDD"/>
    <w:rsid w:val="004C1EDB"/>
    <w:rsid w:val="004C251C"/>
    <w:rsid w:val="004C45C3"/>
    <w:rsid w:val="004C7820"/>
    <w:rsid w:val="004C7B81"/>
    <w:rsid w:val="004D0C9B"/>
    <w:rsid w:val="004D19E0"/>
    <w:rsid w:val="004D4DB9"/>
    <w:rsid w:val="004D60B8"/>
    <w:rsid w:val="004D619A"/>
    <w:rsid w:val="004D7A36"/>
    <w:rsid w:val="004E4270"/>
    <w:rsid w:val="004E490E"/>
    <w:rsid w:val="004F099E"/>
    <w:rsid w:val="004F297A"/>
    <w:rsid w:val="004F51B6"/>
    <w:rsid w:val="004F7B2D"/>
    <w:rsid w:val="00500F05"/>
    <w:rsid w:val="0050724B"/>
    <w:rsid w:val="005119BC"/>
    <w:rsid w:val="00512764"/>
    <w:rsid w:val="0051630F"/>
    <w:rsid w:val="005239A9"/>
    <w:rsid w:val="005265A6"/>
    <w:rsid w:val="00531175"/>
    <w:rsid w:val="00531B13"/>
    <w:rsid w:val="00532034"/>
    <w:rsid w:val="00532CB7"/>
    <w:rsid w:val="00533A44"/>
    <w:rsid w:val="00535D9A"/>
    <w:rsid w:val="00536211"/>
    <w:rsid w:val="0053759E"/>
    <w:rsid w:val="00541CD8"/>
    <w:rsid w:val="00545579"/>
    <w:rsid w:val="00545F72"/>
    <w:rsid w:val="00547BCC"/>
    <w:rsid w:val="00551A61"/>
    <w:rsid w:val="0055227C"/>
    <w:rsid w:val="005536B4"/>
    <w:rsid w:val="00554675"/>
    <w:rsid w:val="005551E0"/>
    <w:rsid w:val="00556405"/>
    <w:rsid w:val="00561EAC"/>
    <w:rsid w:val="00564FFA"/>
    <w:rsid w:val="00565B1B"/>
    <w:rsid w:val="005663C5"/>
    <w:rsid w:val="00567886"/>
    <w:rsid w:val="00567998"/>
    <w:rsid w:val="005704ED"/>
    <w:rsid w:val="00571EC8"/>
    <w:rsid w:val="005773F2"/>
    <w:rsid w:val="00580F09"/>
    <w:rsid w:val="00581AA7"/>
    <w:rsid w:val="00584BC5"/>
    <w:rsid w:val="005879CE"/>
    <w:rsid w:val="0059125E"/>
    <w:rsid w:val="00595059"/>
    <w:rsid w:val="005961BC"/>
    <w:rsid w:val="005A146A"/>
    <w:rsid w:val="005A1502"/>
    <w:rsid w:val="005A5437"/>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E25"/>
    <w:rsid w:val="005D6818"/>
    <w:rsid w:val="005D6D92"/>
    <w:rsid w:val="005D70E0"/>
    <w:rsid w:val="005E55D8"/>
    <w:rsid w:val="005F14AA"/>
    <w:rsid w:val="005F1E31"/>
    <w:rsid w:val="005F692A"/>
    <w:rsid w:val="005F7F47"/>
    <w:rsid w:val="00606C76"/>
    <w:rsid w:val="0061493A"/>
    <w:rsid w:val="00615A6D"/>
    <w:rsid w:val="00616068"/>
    <w:rsid w:val="00617718"/>
    <w:rsid w:val="006211F5"/>
    <w:rsid w:val="00624426"/>
    <w:rsid w:val="00624DD0"/>
    <w:rsid w:val="00626F84"/>
    <w:rsid w:val="00627AFB"/>
    <w:rsid w:val="0063588A"/>
    <w:rsid w:val="006426F4"/>
    <w:rsid w:val="00643E78"/>
    <w:rsid w:val="00643E7B"/>
    <w:rsid w:val="00645324"/>
    <w:rsid w:val="00646650"/>
    <w:rsid w:val="00651CE9"/>
    <w:rsid w:val="006525D6"/>
    <w:rsid w:val="00653990"/>
    <w:rsid w:val="00665041"/>
    <w:rsid w:val="006663B8"/>
    <w:rsid w:val="00666A68"/>
    <w:rsid w:val="00670F17"/>
    <w:rsid w:val="006720A1"/>
    <w:rsid w:val="00672D02"/>
    <w:rsid w:val="00674375"/>
    <w:rsid w:val="00675AB6"/>
    <w:rsid w:val="00680E3C"/>
    <w:rsid w:val="00682DF5"/>
    <w:rsid w:val="006859EE"/>
    <w:rsid w:val="00691029"/>
    <w:rsid w:val="006957FC"/>
    <w:rsid w:val="006A34FA"/>
    <w:rsid w:val="006A5B1C"/>
    <w:rsid w:val="006B0F44"/>
    <w:rsid w:val="006B1138"/>
    <w:rsid w:val="006B2597"/>
    <w:rsid w:val="006B6127"/>
    <w:rsid w:val="006B7B03"/>
    <w:rsid w:val="006B7C6A"/>
    <w:rsid w:val="006C01FE"/>
    <w:rsid w:val="006C0AF9"/>
    <w:rsid w:val="006C4539"/>
    <w:rsid w:val="006C48E6"/>
    <w:rsid w:val="006C4FF9"/>
    <w:rsid w:val="006D594D"/>
    <w:rsid w:val="006D7C3D"/>
    <w:rsid w:val="006E06E8"/>
    <w:rsid w:val="006F0089"/>
    <w:rsid w:val="006F0645"/>
    <w:rsid w:val="006F568D"/>
    <w:rsid w:val="006F569A"/>
    <w:rsid w:val="006F61CB"/>
    <w:rsid w:val="00700E91"/>
    <w:rsid w:val="00706063"/>
    <w:rsid w:val="0071585E"/>
    <w:rsid w:val="0071654B"/>
    <w:rsid w:val="00716BBC"/>
    <w:rsid w:val="007220C9"/>
    <w:rsid w:val="00722B87"/>
    <w:rsid w:val="00722BF2"/>
    <w:rsid w:val="0073013B"/>
    <w:rsid w:val="0073458E"/>
    <w:rsid w:val="00735507"/>
    <w:rsid w:val="00735C5C"/>
    <w:rsid w:val="00735CF0"/>
    <w:rsid w:val="00737752"/>
    <w:rsid w:val="00742B43"/>
    <w:rsid w:val="00745F85"/>
    <w:rsid w:val="00755D92"/>
    <w:rsid w:val="00756197"/>
    <w:rsid w:val="00766528"/>
    <w:rsid w:val="007672A6"/>
    <w:rsid w:val="00767A23"/>
    <w:rsid w:val="00771140"/>
    <w:rsid w:val="00771D57"/>
    <w:rsid w:val="007728A6"/>
    <w:rsid w:val="00773C00"/>
    <w:rsid w:val="00776320"/>
    <w:rsid w:val="0077637A"/>
    <w:rsid w:val="007832A1"/>
    <w:rsid w:val="007839E4"/>
    <w:rsid w:val="007842AC"/>
    <w:rsid w:val="00786854"/>
    <w:rsid w:val="007873C9"/>
    <w:rsid w:val="00787A64"/>
    <w:rsid w:val="0079205E"/>
    <w:rsid w:val="00792122"/>
    <w:rsid w:val="00794ED1"/>
    <w:rsid w:val="007953E5"/>
    <w:rsid w:val="007A21F6"/>
    <w:rsid w:val="007A64E4"/>
    <w:rsid w:val="007A6E67"/>
    <w:rsid w:val="007A758A"/>
    <w:rsid w:val="007B0159"/>
    <w:rsid w:val="007B293D"/>
    <w:rsid w:val="007B431D"/>
    <w:rsid w:val="007B5420"/>
    <w:rsid w:val="007B5F45"/>
    <w:rsid w:val="007C100A"/>
    <w:rsid w:val="007C265C"/>
    <w:rsid w:val="007C3AD2"/>
    <w:rsid w:val="007D1BA5"/>
    <w:rsid w:val="007D6982"/>
    <w:rsid w:val="007E02C7"/>
    <w:rsid w:val="007F1601"/>
    <w:rsid w:val="007F5096"/>
    <w:rsid w:val="00806AAA"/>
    <w:rsid w:val="00807F20"/>
    <w:rsid w:val="0081090E"/>
    <w:rsid w:val="00810CA9"/>
    <w:rsid w:val="00815AB3"/>
    <w:rsid w:val="0082178C"/>
    <w:rsid w:val="008247EB"/>
    <w:rsid w:val="008266C2"/>
    <w:rsid w:val="00831146"/>
    <w:rsid w:val="00832835"/>
    <w:rsid w:val="00834C09"/>
    <w:rsid w:val="00836B5B"/>
    <w:rsid w:val="00842B57"/>
    <w:rsid w:val="0084363D"/>
    <w:rsid w:val="00843E3B"/>
    <w:rsid w:val="008463CC"/>
    <w:rsid w:val="00846646"/>
    <w:rsid w:val="008515D5"/>
    <w:rsid w:val="00856B5A"/>
    <w:rsid w:val="008570BF"/>
    <w:rsid w:val="008574FB"/>
    <w:rsid w:val="00866687"/>
    <w:rsid w:val="008739FD"/>
    <w:rsid w:val="00874AF6"/>
    <w:rsid w:val="00875042"/>
    <w:rsid w:val="008804D1"/>
    <w:rsid w:val="008839A2"/>
    <w:rsid w:val="0089085B"/>
    <w:rsid w:val="00891522"/>
    <w:rsid w:val="008A1BA4"/>
    <w:rsid w:val="008A22EA"/>
    <w:rsid w:val="008A38C0"/>
    <w:rsid w:val="008A686F"/>
    <w:rsid w:val="008A6D51"/>
    <w:rsid w:val="008A75D3"/>
    <w:rsid w:val="008B3207"/>
    <w:rsid w:val="008B7031"/>
    <w:rsid w:val="008C11A1"/>
    <w:rsid w:val="008C22AA"/>
    <w:rsid w:val="008C2D63"/>
    <w:rsid w:val="008C340C"/>
    <w:rsid w:val="008D2894"/>
    <w:rsid w:val="008D2F3E"/>
    <w:rsid w:val="008D383D"/>
    <w:rsid w:val="008D4A6D"/>
    <w:rsid w:val="008D73E3"/>
    <w:rsid w:val="008D7A21"/>
    <w:rsid w:val="008E2B7A"/>
    <w:rsid w:val="008E4870"/>
    <w:rsid w:val="008E7C10"/>
    <w:rsid w:val="008F0DDD"/>
    <w:rsid w:val="008F0F70"/>
    <w:rsid w:val="008F3ED1"/>
    <w:rsid w:val="008F6A58"/>
    <w:rsid w:val="008F7B84"/>
    <w:rsid w:val="00900F18"/>
    <w:rsid w:val="009010ED"/>
    <w:rsid w:val="00901330"/>
    <w:rsid w:val="00902411"/>
    <w:rsid w:val="0090570E"/>
    <w:rsid w:val="0091139E"/>
    <w:rsid w:val="0091473F"/>
    <w:rsid w:val="009155E4"/>
    <w:rsid w:val="00916866"/>
    <w:rsid w:val="00920A35"/>
    <w:rsid w:val="00924403"/>
    <w:rsid w:val="00924630"/>
    <w:rsid w:val="00925044"/>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57A"/>
    <w:rsid w:val="00977288"/>
    <w:rsid w:val="00980817"/>
    <w:rsid w:val="009812C1"/>
    <w:rsid w:val="009845A6"/>
    <w:rsid w:val="00986832"/>
    <w:rsid w:val="0098739C"/>
    <w:rsid w:val="00994323"/>
    <w:rsid w:val="009949C9"/>
    <w:rsid w:val="009A06BF"/>
    <w:rsid w:val="009A388F"/>
    <w:rsid w:val="009A42E7"/>
    <w:rsid w:val="009A50F0"/>
    <w:rsid w:val="009A5329"/>
    <w:rsid w:val="009B3457"/>
    <w:rsid w:val="009B5419"/>
    <w:rsid w:val="009B5EF9"/>
    <w:rsid w:val="009C0F7C"/>
    <w:rsid w:val="009C1A82"/>
    <w:rsid w:val="009C5267"/>
    <w:rsid w:val="009C5953"/>
    <w:rsid w:val="009D0685"/>
    <w:rsid w:val="009D0B74"/>
    <w:rsid w:val="009D271A"/>
    <w:rsid w:val="009D55E3"/>
    <w:rsid w:val="009D5FBC"/>
    <w:rsid w:val="009E0208"/>
    <w:rsid w:val="009E337F"/>
    <w:rsid w:val="009F16D0"/>
    <w:rsid w:val="009F20F3"/>
    <w:rsid w:val="009F76AC"/>
    <w:rsid w:val="009F7743"/>
    <w:rsid w:val="009F7C96"/>
    <w:rsid w:val="00A01182"/>
    <w:rsid w:val="00A04F7B"/>
    <w:rsid w:val="00A1030B"/>
    <w:rsid w:val="00A15088"/>
    <w:rsid w:val="00A15FDA"/>
    <w:rsid w:val="00A17967"/>
    <w:rsid w:val="00A23122"/>
    <w:rsid w:val="00A2346B"/>
    <w:rsid w:val="00A26AE8"/>
    <w:rsid w:val="00A30623"/>
    <w:rsid w:val="00A31B70"/>
    <w:rsid w:val="00A36B03"/>
    <w:rsid w:val="00A374BD"/>
    <w:rsid w:val="00A4540E"/>
    <w:rsid w:val="00A51DA9"/>
    <w:rsid w:val="00A525E1"/>
    <w:rsid w:val="00A56F59"/>
    <w:rsid w:val="00A61A6A"/>
    <w:rsid w:val="00A647EF"/>
    <w:rsid w:val="00A71FB8"/>
    <w:rsid w:val="00A739AE"/>
    <w:rsid w:val="00A76FC7"/>
    <w:rsid w:val="00A8226F"/>
    <w:rsid w:val="00A84F58"/>
    <w:rsid w:val="00A85F07"/>
    <w:rsid w:val="00A91C09"/>
    <w:rsid w:val="00A93AA2"/>
    <w:rsid w:val="00A94741"/>
    <w:rsid w:val="00A94C75"/>
    <w:rsid w:val="00AA1A23"/>
    <w:rsid w:val="00AB10DA"/>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4A0"/>
    <w:rsid w:val="00AF4E18"/>
    <w:rsid w:val="00B01E61"/>
    <w:rsid w:val="00B03169"/>
    <w:rsid w:val="00B03400"/>
    <w:rsid w:val="00B03669"/>
    <w:rsid w:val="00B06EA6"/>
    <w:rsid w:val="00B06F93"/>
    <w:rsid w:val="00B13D50"/>
    <w:rsid w:val="00B160C6"/>
    <w:rsid w:val="00B16D59"/>
    <w:rsid w:val="00B17C61"/>
    <w:rsid w:val="00B20290"/>
    <w:rsid w:val="00B20C79"/>
    <w:rsid w:val="00B20FCC"/>
    <w:rsid w:val="00B23176"/>
    <w:rsid w:val="00B233B3"/>
    <w:rsid w:val="00B30C22"/>
    <w:rsid w:val="00B30F51"/>
    <w:rsid w:val="00B459A0"/>
    <w:rsid w:val="00B527E8"/>
    <w:rsid w:val="00B53093"/>
    <w:rsid w:val="00B54F9B"/>
    <w:rsid w:val="00B5755F"/>
    <w:rsid w:val="00B60081"/>
    <w:rsid w:val="00B6160E"/>
    <w:rsid w:val="00B63DD5"/>
    <w:rsid w:val="00B65C36"/>
    <w:rsid w:val="00B67877"/>
    <w:rsid w:val="00B67A2F"/>
    <w:rsid w:val="00B67C73"/>
    <w:rsid w:val="00B720FA"/>
    <w:rsid w:val="00B7216E"/>
    <w:rsid w:val="00B7320E"/>
    <w:rsid w:val="00B74758"/>
    <w:rsid w:val="00B77174"/>
    <w:rsid w:val="00B83BB9"/>
    <w:rsid w:val="00B84F01"/>
    <w:rsid w:val="00B91957"/>
    <w:rsid w:val="00B963A4"/>
    <w:rsid w:val="00B96B67"/>
    <w:rsid w:val="00B96CA8"/>
    <w:rsid w:val="00BA3771"/>
    <w:rsid w:val="00BB375E"/>
    <w:rsid w:val="00BB3E73"/>
    <w:rsid w:val="00BB4621"/>
    <w:rsid w:val="00BC41B8"/>
    <w:rsid w:val="00BC4CB8"/>
    <w:rsid w:val="00BD02E0"/>
    <w:rsid w:val="00BD1CA3"/>
    <w:rsid w:val="00BD45D6"/>
    <w:rsid w:val="00BE2A3F"/>
    <w:rsid w:val="00BE5CF2"/>
    <w:rsid w:val="00BE5FF0"/>
    <w:rsid w:val="00BF118B"/>
    <w:rsid w:val="00BF16FB"/>
    <w:rsid w:val="00BF2682"/>
    <w:rsid w:val="00BF764A"/>
    <w:rsid w:val="00C0130C"/>
    <w:rsid w:val="00C025B3"/>
    <w:rsid w:val="00C02AB9"/>
    <w:rsid w:val="00C04936"/>
    <w:rsid w:val="00C07B83"/>
    <w:rsid w:val="00C140D4"/>
    <w:rsid w:val="00C20DB9"/>
    <w:rsid w:val="00C21ABD"/>
    <w:rsid w:val="00C221D2"/>
    <w:rsid w:val="00C23CAC"/>
    <w:rsid w:val="00C320BB"/>
    <w:rsid w:val="00C33138"/>
    <w:rsid w:val="00C3353E"/>
    <w:rsid w:val="00C34127"/>
    <w:rsid w:val="00C3544D"/>
    <w:rsid w:val="00C3570E"/>
    <w:rsid w:val="00C37923"/>
    <w:rsid w:val="00C426BF"/>
    <w:rsid w:val="00C42E3D"/>
    <w:rsid w:val="00C4731B"/>
    <w:rsid w:val="00C502F8"/>
    <w:rsid w:val="00C5063A"/>
    <w:rsid w:val="00C53095"/>
    <w:rsid w:val="00C5523A"/>
    <w:rsid w:val="00C566D8"/>
    <w:rsid w:val="00C60C9E"/>
    <w:rsid w:val="00C616E6"/>
    <w:rsid w:val="00C66D1C"/>
    <w:rsid w:val="00C73A7D"/>
    <w:rsid w:val="00C746C3"/>
    <w:rsid w:val="00C75BC9"/>
    <w:rsid w:val="00C81156"/>
    <w:rsid w:val="00C811A2"/>
    <w:rsid w:val="00C825E6"/>
    <w:rsid w:val="00C842A9"/>
    <w:rsid w:val="00C84E37"/>
    <w:rsid w:val="00C9004D"/>
    <w:rsid w:val="00C94C52"/>
    <w:rsid w:val="00C95554"/>
    <w:rsid w:val="00C95AAD"/>
    <w:rsid w:val="00C95DFC"/>
    <w:rsid w:val="00C970BF"/>
    <w:rsid w:val="00CA088F"/>
    <w:rsid w:val="00CB225D"/>
    <w:rsid w:val="00CB31E0"/>
    <w:rsid w:val="00CC4020"/>
    <w:rsid w:val="00CC4624"/>
    <w:rsid w:val="00CC682E"/>
    <w:rsid w:val="00CD1DA6"/>
    <w:rsid w:val="00CD4D89"/>
    <w:rsid w:val="00CD4E1C"/>
    <w:rsid w:val="00CE1032"/>
    <w:rsid w:val="00CE6331"/>
    <w:rsid w:val="00CE639F"/>
    <w:rsid w:val="00CF0909"/>
    <w:rsid w:val="00CF138A"/>
    <w:rsid w:val="00CF31C1"/>
    <w:rsid w:val="00CF5240"/>
    <w:rsid w:val="00CF7184"/>
    <w:rsid w:val="00D013F6"/>
    <w:rsid w:val="00D04032"/>
    <w:rsid w:val="00D10708"/>
    <w:rsid w:val="00D164D8"/>
    <w:rsid w:val="00D17D78"/>
    <w:rsid w:val="00D259EF"/>
    <w:rsid w:val="00D363AC"/>
    <w:rsid w:val="00D440BD"/>
    <w:rsid w:val="00D44C6E"/>
    <w:rsid w:val="00D45CA5"/>
    <w:rsid w:val="00D51796"/>
    <w:rsid w:val="00D55CDA"/>
    <w:rsid w:val="00D61136"/>
    <w:rsid w:val="00D6341A"/>
    <w:rsid w:val="00D647FD"/>
    <w:rsid w:val="00D71E4F"/>
    <w:rsid w:val="00D73CF6"/>
    <w:rsid w:val="00D76069"/>
    <w:rsid w:val="00D76199"/>
    <w:rsid w:val="00D80E12"/>
    <w:rsid w:val="00D81835"/>
    <w:rsid w:val="00D924D8"/>
    <w:rsid w:val="00D93218"/>
    <w:rsid w:val="00D93879"/>
    <w:rsid w:val="00DA2C93"/>
    <w:rsid w:val="00DA31CD"/>
    <w:rsid w:val="00DA65C8"/>
    <w:rsid w:val="00DA7A0E"/>
    <w:rsid w:val="00DC18A7"/>
    <w:rsid w:val="00DC2108"/>
    <w:rsid w:val="00DC2496"/>
    <w:rsid w:val="00DC7A58"/>
    <w:rsid w:val="00DC7C0E"/>
    <w:rsid w:val="00DC7C82"/>
    <w:rsid w:val="00DD7BF5"/>
    <w:rsid w:val="00DE1424"/>
    <w:rsid w:val="00DE1E5F"/>
    <w:rsid w:val="00DE3AD2"/>
    <w:rsid w:val="00DE6904"/>
    <w:rsid w:val="00DE6B3B"/>
    <w:rsid w:val="00DF0A2F"/>
    <w:rsid w:val="00DF2422"/>
    <w:rsid w:val="00DF2D67"/>
    <w:rsid w:val="00DF4508"/>
    <w:rsid w:val="00DF6DDF"/>
    <w:rsid w:val="00DF7193"/>
    <w:rsid w:val="00E02659"/>
    <w:rsid w:val="00E027EA"/>
    <w:rsid w:val="00E0323B"/>
    <w:rsid w:val="00E12637"/>
    <w:rsid w:val="00E1510E"/>
    <w:rsid w:val="00E202A9"/>
    <w:rsid w:val="00E20C1C"/>
    <w:rsid w:val="00E24264"/>
    <w:rsid w:val="00E242BE"/>
    <w:rsid w:val="00E24B98"/>
    <w:rsid w:val="00E34C98"/>
    <w:rsid w:val="00E463A8"/>
    <w:rsid w:val="00E514BB"/>
    <w:rsid w:val="00E53614"/>
    <w:rsid w:val="00E619BE"/>
    <w:rsid w:val="00E639D3"/>
    <w:rsid w:val="00E64C1A"/>
    <w:rsid w:val="00E653C0"/>
    <w:rsid w:val="00E65DF7"/>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3D9C"/>
    <w:rsid w:val="00EA4A5F"/>
    <w:rsid w:val="00EB2C1A"/>
    <w:rsid w:val="00EB4B92"/>
    <w:rsid w:val="00EB601D"/>
    <w:rsid w:val="00EB6055"/>
    <w:rsid w:val="00EC5C43"/>
    <w:rsid w:val="00ED3C95"/>
    <w:rsid w:val="00ED3ED0"/>
    <w:rsid w:val="00ED634D"/>
    <w:rsid w:val="00EE7224"/>
    <w:rsid w:val="00EF0E23"/>
    <w:rsid w:val="00EF18BE"/>
    <w:rsid w:val="00EF1EFA"/>
    <w:rsid w:val="00EF6F45"/>
    <w:rsid w:val="00F06E5A"/>
    <w:rsid w:val="00F10620"/>
    <w:rsid w:val="00F123B6"/>
    <w:rsid w:val="00F13447"/>
    <w:rsid w:val="00F1440B"/>
    <w:rsid w:val="00F15728"/>
    <w:rsid w:val="00F17382"/>
    <w:rsid w:val="00F20205"/>
    <w:rsid w:val="00F22060"/>
    <w:rsid w:val="00F22C12"/>
    <w:rsid w:val="00F25A50"/>
    <w:rsid w:val="00F3058B"/>
    <w:rsid w:val="00F34CF7"/>
    <w:rsid w:val="00F3739A"/>
    <w:rsid w:val="00F42F0E"/>
    <w:rsid w:val="00F433B3"/>
    <w:rsid w:val="00F46FE8"/>
    <w:rsid w:val="00F52200"/>
    <w:rsid w:val="00F5328E"/>
    <w:rsid w:val="00F6118E"/>
    <w:rsid w:val="00F626D4"/>
    <w:rsid w:val="00F648EF"/>
    <w:rsid w:val="00F64A62"/>
    <w:rsid w:val="00F65768"/>
    <w:rsid w:val="00F66D29"/>
    <w:rsid w:val="00F7013E"/>
    <w:rsid w:val="00F70520"/>
    <w:rsid w:val="00F70779"/>
    <w:rsid w:val="00F70D6B"/>
    <w:rsid w:val="00F72A40"/>
    <w:rsid w:val="00F73040"/>
    <w:rsid w:val="00F74E83"/>
    <w:rsid w:val="00F75A68"/>
    <w:rsid w:val="00F762B7"/>
    <w:rsid w:val="00F81663"/>
    <w:rsid w:val="00F821BC"/>
    <w:rsid w:val="00F845E5"/>
    <w:rsid w:val="00F848B8"/>
    <w:rsid w:val="00F848D2"/>
    <w:rsid w:val="00F8652F"/>
    <w:rsid w:val="00F87986"/>
    <w:rsid w:val="00F90FDC"/>
    <w:rsid w:val="00F92022"/>
    <w:rsid w:val="00F93BD6"/>
    <w:rsid w:val="00F93E04"/>
    <w:rsid w:val="00FA1CF9"/>
    <w:rsid w:val="00FA5632"/>
    <w:rsid w:val="00FA6265"/>
    <w:rsid w:val="00FB322A"/>
    <w:rsid w:val="00FB4A0B"/>
    <w:rsid w:val="00FB7596"/>
    <w:rsid w:val="00FC4A4A"/>
    <w:rsid w:val="00FC5E3F"/>
    <w:rsid w:val="00FC64E4"/>
    <w:rsid w:val="00FC6EBD"/>
    <w:rsid w:val="00FC7889"/>
    <w:rsid w:val="00FD05AF"/>
    <w:rsid w:val="00FD129D"/>
    <w:rsid w:val="00FD2315"/>
    <w:rsid w:val="00FE3140"/>
    <w:rsid w:val="00FE3666"/>
    <w:rsid w:val="00FF27F6"/>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8FE15E0"/>
  <w15:chartTrackingRefBased/>
  <w15:docId w15:val="{9E5C278D-2462-45B6-AEA2-1032E0F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40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032"/>
  </w:style>
  <w:style w:type="character" w:styleId="PageNumber">
    <w:name w:val="page number"/>
    <w:basedOn w:val="DefaultParagraphFont"/>
    <w:rsid w:val="00D04032"/>
  </w:style>
  <w:style w:type="paragraph" w:styleId="ListParagraph">
    <w:name w:val="List Paragraph"/>
    <w:basedOn w:val="Normal"/>
    <w:uiPriority w:val="34"/>
    <w:qFormat/>
    <w:rsid w:val="00D04032"/>
    <w:pPr>
      <w:ind w:left="720"/>
      <w:contextualSpacing/>
    </w:pPr>
  </w:style>
  <w:style w:type="paragraph" w:styleId="BodyText3">
    <w:name w:val="Body Text 3"/>
    <w:basedOn w:val="Normal"/>
    <w:link w:val="BodyText3Char"/>
    <w:uiPriority w:val="99"/>
    <w:unhideWhenUsed/>
    <w:rsid w:val="00145F5D"/>
    <w:pPr>
      <w:spacing w:after="120"/>
    </w:pPr>
    <w:rPr>
      <w:sz w:val="16"/>
      <w:szCs w:val="16"/>
    </w:rPr>
  </w:style>
  <w:style w:type="character" w:customStyle="1" w:styleId="BodyText3Char">
    <w:name w:val="Body Text 3 Char"/>
    <w:basedOn w:val="DefaultParagraphFont"/>
    <w:link w:val="BodyText3"/>
    <w:uiPriority w:val="99"/>
    <w:rsid w:val="00145F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cp:revision>
  <dcterms:created xsi:type="dcterms:W3CDTF">2019-05-03T19:26:00Z</dcterms:created>
  <dcterms:modified xsi:type="dcterms:W3CDTF">2019-05-03T19:26:00Z</dcterms:modified>
</cp:coreProperties>
</file>