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6" w:rsidRPr="00F50FAC" w:rsidRDefault="00F83096" w:rsidP="00F50FAC">
      <w:pPr>
        <w:spacing w:after="0" w:line="240" w:lineRule="auto"/>
        <w:jc w:val="center"/>
        <w:rPr>
          <w:rFonts w:ascii="Arial" w:hAnsi="Arial" w:cs="Arial"/>
          <w:sz w:val="24"/>
          <w:szCs w:val="24"/>
        </w:rPr>
      </w:pPr>
      <w:r w:rsidRPr="00F50FAC">
        <w:rPr>
          <w:rFonts w:ascii="Arial" w:hAnsi="Arial" w:cs="Arial"/>
          <w:noProof/>
          <w:sz w:val="24"/>
          <w:szCs w:val="24"/>
        </w:rPr>
        <w:drawing>
          <wp:inline distT="0" distB="0" distL="0" distR="0" wp14:anchorId="3B39BD66" wp14:editId="3123BE2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F83096" w:rsidRPr="00F50FAC" w:rsidRDefault="00F83096" w:rsidP="00F50FAC">
      <w:pPr>
        <w:spacing w:after="0" w:line="240" w:lineRule="auto"/>
        <w:jc w:val="center"/>
        <w:rPr>
          <w:rFonts w:ascii="Arial" w:hAnsi="Arial" w:cs="Arial"/>
          <w:sz w:val="24"/>
          <w:szCs w:val="24"/>
        </w:rPr>
      </w:pP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SPECIFICATION</w:t>
      </w: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SECTION 09 62</w:t>
      </w:r>
      <w:r w:rsidR="00F50FAC">
        <w:rPr>
          <w:rFonts w:ascii="Arial" w:hAnsi="Arial" w:cs="Arial"/>
          <w:b/>
          <w:sz w:val="24"/>
          <w:szCs w:val="24"/>
        </w:rPr>
        <w:t xml:space="preserve"> 83</w:t>
      </w:r>
      <w:r w:rsidRPr="00F50FAC">
        <w:rPr>
          <w:rFonts w:ascii="Arial" w:hAnsi="Arial" w:cs="Arial"/>
          <w:b/>
          <w:sz w:val="24"/>
          <w:szCs w:val="24"/>
        </w:rPr>
        <w:t xml:space="preserve">: </w:t>
      </w:r>
      <w:r w:rsidR="00F50FAC">
        <w:rPr>
          <w:rFonts w:ascii="Arial" w:hAnsi="Arial" w:cs="Arial"/>
          <w:b/>
          <w:sz w:val="24"/>
          <w:szCs w:val="24"/>
        </w:rPr>
        <w:t>STRUCTURAL GLASS FLOORING</w:t>
      </w: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GPX</w:t>
      </w:r>
      <w:r w:rsidRPr="00F50FAC">
        <w:rPr>
          <w:rFonts w:ascii="Arial" w:hAnsi="Arial" w:cs="Arial"/>
          <w:b/>
          <w:sz w:val="24"/>
          <w:szCs w:val="24"/>
          <w:vertAlign w:val="superscript"/>
        </w:rPr>
        <w:t>®</w:t>
      </w:r>
      <w:r w:rsidRPr="00F50FAC">
        <w:rPr>
          <w:rFonts w:ascii="Arial" w:hAnsi="Arial" w:cs="Arial"/>
          <w:b/>
          <w:sz w:val="24"/>
          <w:szCs w:val="24"/>
        </w:rPr>
        <w:t xml:space="preserve"> FireFloor System (</w:t>
      </w:r>
      <w:r w:rsidRPr="0060243A">
        <w:rPr>
          <w:rFonts w:ascii="Arial" w:hAnsi="Arial" w:cs="Arial"/>
          <w:b/>
          <w:i/>
          <w:sz w:val="24"/>
          <w:szCs w:val="24"/>
        </w:rPr>
        <w:t>Patented</w:t>
      </w:r>
      <w:r w:rsidRPr="00F50FAC">
        <w:rPr>
          <w:rFonts w:ascii="Arial" w:hAnsi="Arial" w:cs="Arial"/>
          <w:b/>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PART 1 GENERAL</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1.01</w:t>
      </w:r>
      <w:r w:rsidRPr="00F50FAC">
        <w:rPr>
          <w:rFonts w:ascii="Arial" w:hAnsi="Arial" w:cs="Arial"/>
          <w:sz w:val="24"/>
          <w:szCs w:val="24"/>
          <w:u w:val="single"/>
        </w:rPr>
        <w:tab/>
        <w:t>SUMMARY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Section Includes: Fire resistive glass floor assembly.</w:t>
      </w:r>
    </w:p>
    <w:p w:rsidR="00F83096" w:rsidRPr="00F50FAC" w:rsidRDefault="00F83096" w:rsidP="00F50FAC">
      <w:pPr>
        <w:pStyle w:val="ListParagraph"/>
        <w:numPr>
          <w:ilvl w:val="0"/>
          <w:numId w:val="3"/>
        </w:numPr>
        <w:spacing w:after="0" w:line="240" w:lineRule="auto"/>
        <w:rPr>
          <w:rFonts w:ascii="Arial" w:hAnsi="Arial" w:cs="Arial"/>
          <w:sz w:val="24"/>
          <w:szCs w:val="24"/>
        </w:rPr>
      </w:pPr>
      <w:r w:rsidRPr="00F50FAC">
        <w:rPr>
          <w:rFonts w:ascii="Arial" w:hAnsi="Arial" w:cs="Arial"/>
          <w:sz w:val="24"/>
          <w:szCs w:val="24"/>
        </w:rPr>
        <w:t>GPX</w:t>
      </w:r>
      <w:r w:rsidRPr="00F50FAC">
        <w:rPr>
          <w:rFonts w:ascii="Arial" w:hAnsi="Arial" w:cs="Arial"/>
          <w:b/>
          <w:sz w:val="24"/>
          <w:szCs w:val="24"/>
          <w:vertAlign w:val="superscript"/>
        </w:rPr>
        <w:t>®</w:t>
      </w:r>
      <w:r w:rsidRPr="00F50FAC">
        <w:rPr>
          <w:rFonts w:ascii="Arial" w:hAnsi="Arial" w:cs="Arial"/>
          <w:sz w:val="24"/>
          <w:szCs w:val="24"/>
        </w:rPr>
        <w:t xml:space="preserve"> FireFloor fire resistive glass floor assembly for interior and exterior fully-supported or butt-glazed floor applications up to 2 hours.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Related Sections:</w:t>
      </w:r>
    </w:p>
    <w:p w:rsidR="00F83096" w:rsidRDefault="00F83096" w:rsidP="00F50FAC">
      <w:pPr>
        <w:pStyle w:val="ListParagraph"/>
        <w:numPr>
          <w:ilvl w:val="0"/>
          <w:numId w:val="5"/>
        </w:numPr>
        <w:spacing w:after="0" w:line="240" w:lineRule="auto"/>
        <w:rPr>
          <w:rFonts w:ascii="Arial" w:hAnsi="Arial" w:cs="Arial"/>
          <w:sz w:val="24"/>
          <w:szCs w:val="24"/>
        </w:rPr>
      </w:pPr>
      <w:r w:rsidRPr="00F50FAC">
        <w:rPr>
          <w:rFonts w:ascii="Arial" w:hAnsi="Arial" w:cs="Arial"/>
          <w:sz w:val="24"/>
          <w:szCs w:val="24"/>
        </w:rPr>
        <w:t xml:space="preserve">Section </w:t>
      </w:r>
      <w:r w:rsidR="00F50FAC">
        <w:rPr>
          <w:rFonts w:ascii="Arial" w:hAnsi="Arial" w:cs="Arial"/>
          <w:sz w:val="24"/>
          <w:szCs w:val="24"/>
        </w:rPr>
        <w:t>08 66 00: Glass Unit Skylight System</w:t>
      </w:r>
    </w:p>
    <w:p w:rsid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00: Glazing</w:t>
      </w:r>
    </w:p>
    <w:p w:rsid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00: Special Function Glazing</w:t>
      </w:r>
    </w:p>
    <w:p w:rsidR="00F50FAC" w:rsidRP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13: Fire-Rated Glazing</w:t>
      </w:r>
    </w:p>
    <w:p w:rsidR="00F83096" w:rsidRPr="00F50FAC" w:rsidRDefault="00F83096" w:rsidP="00F50FAC">
      <w:pPr>
        <w:spacing w:after="0" w:line="240" w:lineRule="auto"/>
        <w:rPr>
          <w:rFonts w:ascii="Arial" w:hAnsi="Arial" w:cs="Arial"/>
          <w:sz w:val="24"/>
          <w:szCs w:val="24"/>
        </w:rPr>
      </w:pPr>
    </w:p>
    <w:p w:rsidR="00F83096"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1.02</w:t>
      </w:r>
      <w:r w:rsidRPr="00F50FAC">
        <w:rPr>
          <w:rFonts w:ascii="Arial" w:hAnsi="Arial" w:cs="Arial"/>
          <w:sz w:val="24"/>
          <w:szCs w:val="24"/>
          <w:u w:val="single"/>
        </w:rPr>
        <w:tab/>
        <w:t>REFERENCES</w:t>
      </w:r>
    </w:p>
    <w:p w:rsidR="00F50FAC" w:rsidRPr="00F50FAC" w:rsidRDefault="00F50FAC" w:rsidP="00F50FAC">
      <w:pPr>
        <w:spacing w:after="0" w:line="240" w:lineRule="auto"/>
        <w:rPr>
          <w:rFonts w:ascii="Arial" w:hAnsi="Arial" w:cs="Arial"/>
          <w:sz w:val="24"/>
          <w:szCs w:val="24"/>
          <w:u w:val="single"/>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American Society for Testing and Materials (ASTM):</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C1172: Standard Specification for Laminated Architectural Flat Glass.</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E119: Standard Test Methods for Fire Tests of Building Construction and Materials.</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E1300: Standard Practice for Determining Load Resistance of Glass in Buildings.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American Architectural Manufacturer’s Association (AAMA):</w:t>
      </w:r>
    </w:p>
    <w:p w:rsidR="00F83096" w:rsidRPr="00F50FAC" w:rsidRDefault="00F83096" w:rsidP="00F50FAC">
      <w:pPr>
        <w:pStyle w:val="ListParagraph"/>
        <w:numPr>
          <w:ilvl w:val="0"/>
          <w:numId w:val="9"/>
        </w:numPr>
        <w:spacing w:after="0" w:line="240" w:lineRule="auto"/>
        <w:rPr>
          <w:rFonts w:ascii="Arial" w:hAnsi="Arial" w:cs="Arial"/>
          <w:sz w:val="24"/>
          <w:szCs w:val="24"/>
        </w:rPr>
      </w:pPr>
      <w:r w:rsidRPr="00F50FAC">
        <w:rPr>
          <w:rFonts w:ascii="Arial" w:hAnsi="Arial" w:cs="Arial"/>
          <w:sz w:val="24"/>
          <w:szCs w:val="24"/>
        </w:rPr>
        <w:t>AAMA 800: Voluntary Specifications and Test Methods for Sealants.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C.   Underwriters Laboratories, Inc. (UL):</w:t>
      </w:r>
    </w:p>
    <w:p w:rsidR="00F83096" w:rsidRPr="00F50FAC" w:rsidRDefault="00F83096" w:rsidP="00F50FAC">
      <w:pPr>
        <w:pStyle w:val="ListParagraph"/>
        <w:numPr>
          <w:ilvl w:val="0"/>
          <w:numId w:val="11"/>
        </w:numPr>
        <w:spacing w:after="0" w:line="240" w:lineRule="auto"/>
        <w:rPr>
          <w:rFonts w:ascii="Arial" w:hAnsi="Arial" w:cs="Arial"/>
          <w:sz w:val="24"/>
          <w:szCs w:val="24"/>
        </w:rPr>
      </w:pPr>
      <w:r w:rsidRPr="00F50FAC">
        <w:rPr>
          <w:rFonts w:ascii="Arial" w:hAnsi="Arial" w:cs="Arial"/>
          <w:sz w:val="24"/>
          <w:szCs w:val="24"/>
        </w:rPr>
        <w:t>UL 263: Fire Tests of Building Construction and Materials.</w:t>
      </w:r>
    </w:p>
    <w:p w:rsidR="00F83096" w:rsidRPr="00F50FAC" w:rsidRDefault="00F83096" w:rsidP="00F50FAC">
      <w:pPr>
        <w:pStyle w:val="ListParagraph"/>
        <w:numPr>
          <w:ilvl w:val="0"/>
          <w:numId w:val="11"/>
        </w:numPr>
        <w:spacing w:after="0" w:line="240" w:lineRule="auto"/>
        <w:rPr>
          <w:rFonts w:ascii="Arial" w:hAnsi="Arial" w:cs="Arial"/>
          <w:sz w:val="24"/>
          <w:szCs w:val="24"/>
        </w:rPr>
      </w:pPr>
      <w:r w:rsidRPr="00F50FAC">
        <w:rPr>
          <w:rFonts w:ascii="Arial" w:hAnsi="Arial" w:cs="Arial"/>
          <w:sz w:val="24"/>
          <w:szCs w:val="24"/>
        </w:rPr>
        <w:t>UL 410: Slip Resistance of Floor Surface Materials.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D.   Standard Council of Canada (ULC):</w:t>
      </w:r>
    </w:p>
    <w:p w:rsidR="00F83096" w:rsidRPr="00F50FAC" w:rsidRDefault="00F83096" w:rsidP="00F50FAC">
      <w:pPr>
        <w:pStyle w:val="ListParagraph"/>
        <w:numPr>
          <w:ilvl w:val="0"/>
          <w:numId w:val="13"/>
        </w:numPr>
        <w:spacing w:after="0" w:line="240" w:lineRule="auto"/>
        <w:rPr>
          <w:rFonts w:ascii="Arial" w:hAnsi="Arial" w:cs="Arial"/>
          <w:sz w:val="24"/>
          <w:szCs w:val="24"/>
        </w:rPr>
      </w:pPr>
      <w:r w:rsidRPr="00F50FAC">
        <w:rPr>
          <w:rFonts w:ascii="Arial" w:hAnsi="Arial" w:cs="Arial"/>
          <w:sz w:val="24"/>
          <w:szCs w:val="24"/>
        </w:rPr>
        <w:t>ULC Standard CAN4-S101: Fire Tests of Building Construction and Materials.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H.    [American Recovery and Reinvestment Act</w:t>
      </w:r>
    </w:p>
    <w:p w:rsidR="00F83096" w:rsidRPr="00F50FAC" w:rsidRDefault="00F83096" w:rsidP="00F50FAC">
      <w:pPr>
        <w:pStyle w:val="ListParagraph"/>
        <w:numPr>
          <w:ilvl w:val="0"/>
          <w:numId w:val="15"/>
        </w:numPr>
        <w:spacing w:after="0" w:line="240" w:lineRule="auto"/>
        <w:rPr>
          <w:rFonts w:ascii="Arial" w:hAnsi="Arial" w:cs="Arial"/>
          <w:sz w:val="24"/>
          <w:szCs w:val="24"/>
        </w:rPr>
      </w:pPr>
      <w:r w:rsidRPr="00F50FAC">
        <w:rPr>
          <w:rFonts w:ascii="Arial" w:hAnsi="Arial" w:cs="Arial"/>
          <w:sz w:val="24"/>
          <w:szCs w:val="24"/>
        </w:rPr>
        <w:t>Section 1605, Title XVI Buy American Provision]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I.     [Insert building code used by Authority Having Jurisdiction]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1.03</w:t>
      </w:r>
      <w:r w:rsidRPr="00F50FAC">
        <w:rPr>
          <w:rFonts w:ascii="Arial" w:hAnsi="Arial" w:cs="Arial"/>
          <w:sz w:val="24"/>
          <w:szCs w:val="24"/>
          <w:u w:val="single"/>
        </w:rPr>
        <w:tab/>
        <w:t>SYSTEM DESCRIPTION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Performance Requirements:</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Rating: 60-120 minutes as specified. Meets ASTM E119, UL 263 and ULC-S101.</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Loading: Up to 100 psf.</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Testing Laboratory: Fire test shall be conducted by a nationally recognized independent testing laboratory.</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resistive glass floor system comprised of custom SuperLite II-XL fire resistive glazing combined with a tempered laminated non-slip walking surface and a fire resistive structural steel framing grid.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resistive glazing must be sealed with the tempered laminated walking surface as one glazing unit to eliminate condensation issues. Separate fire resistive glazing and walking surface not allowed. Desiccant bags placed in the steel tube joists not allowed.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resistive structural frame to be delivered to the job site [knocked down for field assembly ] [pre-fabricated in sections (should configurations and job site conditions allow)].</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Once the fire resistive structural steel framing is set, fire resistive glazing unit must be loaded from the top. Separate installations of the non-slip walkable surface from the top and the fire resistive glazing from the bottom are not allowed.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Both the fire resistive glazing unit and fire resistive structural steel framing grid must be provided by the same manufacturer. Distributors of fire resistive glazing not allowed.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Span Width: [10 feet] [20 feet] [30 feet] [40 feet] [50 feet] [for spans over 50 feet, consult with manufacturer]</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Listings and Labels:</w:t>
      </w:r>
    </w:p>
    <w:p w:rsidR="00F83096" w:rsidRPr="00F50FAC" w:rsidRDefault="00F83096" w:rsidP="00F50FAC">
      <w:pPr>
        <w:pStyle w:val="ListParagraph"/>
        <w:numPr>
          <w:ilvl w:val="0"/>
          <w:numId w:val="19"/>
        </w:numPr>
        <w:spacing w:after="0" w:line="240" w:lineRule="auto"/>
        <w:rPr>
          <w:rFonts w:ascii="Arial" w:hAnsi="Arial" w:cs="Arial"/>
          <w:sz w:val="24"/>
          <w:szCs w:val="24"/>
        </w:rPr>
      </w:pPr>
      <w:r w:rsidRPr="00F50FAC">
        <w:rPr>
          <w:rFonts w:ascii="Arial" w:hAnsi="Arial" w:cs="Arial"/>
          <w:sz w:val="24"/>
          <w:szCs w:val="24"/>
        </w:rPr>
        <w:t>Fire resistive glass floor system shall be under current follow-up service by a nationally recognized independent laboratory approved by OSHA and maintain a current listing or certification. Assemblies shall be labeled in accordance with limits of listings.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1.04</w:t>
      </w:r>
      <w:r w:rsidRPr="00F50FAC">
        <w:rPr>
          <w:rFonts w:ascii="Arial" w:hAnsi="Arial" w:cs="Arial"/>
          <w:sz w:val="24"/>
          <w:szCs w:val="24"/>
          <w:u w:val="single"/>
        </w:rPr>
        <w:tab/>
        <w:t>SUBMITTALS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1"/>
        </w:numPr>
        <w:spacing w:after="0" w:line="240" w:lineRule="auto"/>
        <w:rPr>
          <w:rFonts w:ascii="Arial" w:hAnsi="Arial" w:cs="Arial"/>
          <w:sz w:val="24"/>
          <w:szCs w:val="24"/>
        </w:rPr>
      </w:pPr>
      <w:r w:rsidRPr="00F50FAC">
        <w:rPr>
          <w:rFonts w:ascii="Arial" w:hAnsi="Arial" w:cs="Arial"/>
          <w:sz w:val="24"/>
          <w:szCs w:val="24"/>
        </w:rPr>
        <w:t>Submit listed submittals in accordance with Conditions of the Contract and Division 1 Submittal Procedure Section.</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Shop Drawings: Submit shop drawings showing layout, profiles and product components.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Samples: Submit samples for finishes, colors and textures.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Technical Information: Submit latest edition of manufacturer’s product data providing product descriptions, technical data and installation instructions.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Structural Calculations: Provide structural calculations sealed by a licensed professional engineer within the United States.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1.05</w:t>
      </w:r>
      <w:r w:rsidRPr="00F50FAC">
        <w:rPr>
          <w:rFonts w:ascii="Arial" w:hAnsi="Arial" w:cs="Arial"/>
          <w:sz w:val="24"/>
          <w:szCs w:val="24"/>
          <w:u w:val="single"/>
        </w:rPr>
        <w:tab/>
        <w:t>DELIVERY, STORAGE AND HANDLING</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General: Comply with Division1 Product Requirements Sections.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Ordering: Comply with manufacturer’s ordering instructions and lead-time requirements to avoid construction delays.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Delivery: Deliver materials to specified destinations in manufacturer’s packaging undamaged, complete with installation instructions.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Storage and Protection: Store off ground, under cover, protected from weather and construction activities and at temperature conditions recommended by manufacturer.</w:t>
      </w: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 </w:t>
      </w: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1.06</w:t>
      </w:r>
      <w:r w:rsidRPr="00F50FAC">
        <w:rPr>
          <w:rFonts w:ascii="Arial" w:hAnsi="Arial" w:cs="Arial"/>
          <w:sz w:val="24"/>
          <w:szCs w:val="24"/>
          <w:u w:val="single"/>
        </w:rPr>
        <w:tab/>
        <w:t>FABRICATION DIMENSIONS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5"/>
        </w:numPr>
        <w:spacing w:after="0" w:line="240" w:lineRule="auto"/>
        <w:rPr>
          <w:rFonts w:ascii="Arial" w:hAnsi="Arial" w:cs="Arial"/>
          <w:sz w:val="24"/>
          <w:szCs w:val="24"/>
        </w:rPr>
      </w:pPr>
      <w:r w:rsidRPr="00F50FAC">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1.07</w:t>
      </w:r>
      <w:r w:rsidRPr="00F50FAC">
        <w:rPr>
          <w:rFonts w:ascii="Arial" w:hAnsi="Arial" w:cs="Arial"/>
          <w:sz w:val="24"/>
          <w:szCs w:val="24"/>
          <w:u w:val="single"/>
        </w:rPr>
        <w:tab/>
        <w:t>PROJECT CONDITIONS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6"/>
        </w:numPr>
        <w:spacing w:after="0" w:line="240" w:lineRule="auto"/>
        <w:rPr>
          <w:rFonts w:ascii="Arial" w:hAnsi="Arial" w:cs="Arial"/>
          <w:sz w:val="24"/>
          <w:szCs w:val="24"/>
        </w:rPr>
      </w:pPr>
      <w:r w:rsidRPr="00F50FAC">
        <w:rPr>
          <w:rFonts w:ascii="Arial" w:hAnsi="Arial" w:cs="Arial"/>
          <w:sz w:val="24"/>
          <w:szCs w:val="24"/>
        </w:rPr>
        <w:t>Coordinate the work of this section with others effected including but not limited to: other interior and/or exterior floor or components.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1.08</w:t>
      </w:r>
      <w:r w:rsidRPr="00F50FAC">
        <w:rPr>
          <w:rFonts w:ascii="Arial" w:hAnsi="Arial" w:cs="Arial"/>
          <w:sz w:val="24"/>
          <w:szCs w:val="24"/>
          <w:u w:val="single"/>
        </w:rPr>
        <w:tab/>
        <w:t>WARRANTY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7"/>
        </w:numPr>
        <w:spacing w:after="0" w:line="240" w:lineRule="auto"/>
        <w:rPr>
          <w:rFonts w:ascii="Arial" w:hAnsi="Arial" w:cs="Arial"/>
          <w:sz w:val="24"/>
          <w:szCs w:val="24"/>
        </w:rPr>
      </w:pPr>
      <w:r w:rsidRPr="00F50FAC">
        <w:rPr>
          <w:rFonts w:ascii="Arial" w:hAnsi="Arial" w:cs="Arial"/>
          <w:sz w:val="24"/>
          <w:szCs w:val="24"/>
        </w:rPr>
        <w:t>Project Warranty: Refer to Conditions of the Contract for project warranty provisions.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7"/>
        </w:numPr>
        <w:spacing w:after="0" w:line="240" w:lineRule="auto"/>
        <w:rPr>
          <w:rFonts w:ascii="Arial" w:hAnsi="Arial" w:cs="Arial"/>
          <w:sz w:val="24"/>
          <w:szCs w:val="24"/>
        </w:rPr>
      </w:pPr>
      <w:r w:rsidRPr="00F50FAC">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F83096" w:rsidRPr="00F50FAC" w:rsidRDefault="00F83096" w:rsidP="00F50FAC">
      <w:pPr>
        <w:pStyle w:val="ListParagraph"/>
        <w:numPr>
          <w:ilvl w:val="0"/>
          <w:numId w:val="28"/>
        </w:numPr>
        <w:spacing w:after="0" w:line="240" w:lineRule="auto"/>
        <w:rPr>
          <w:rFonts w:ascii="Arial" w:hAnsi="Arial" w:cs="Arial"/>
          <w:sz w:val="24"/>
          <w:szCs w:val="24"/>
        </w:rPr>
      </w:pPr>
      <w:r w:rsidRPr="00F50FAC">
        <w:rPr>
          <w:rFonts w:ascii="Arial" w:hAnsi="Arial" w:cs="Arial"/>
          <w:sz w:val="24"/>
          <w:szCs w:val="24"/>
        </w:rPr>
        <w:t>Warranty Period: 5</w:t>
      </w:r>
      <w:r w:rsidR="002822A1">
        <w:rPr>
          <w:rFonts w:ascii="Arial" w:hAnsi="Arial" w:cs="Arial"/>
          <w:sz w:val="24"/>
          <w:szCs w:val="24"/>
        </w:rPr>
        <w:t>-year limited warranty</w:t>
      </w:r>
      <w:r w:rsidRPr="00F50FAC">
        <w:rPr>
          <w:rFonts w:ascii="Arial" w:hAnsi="Arial" w:cs="Arial"/>
          <w:sz w:val="24"/>
          <w:szCs w:val="24"/>
        </w:rPr>
        <w:t xml:space="preserve"> from date of shipping.</w:t>
      </w:r>
    </w:p>
    <w:p w:rsidR="00F83096" w:rsidRDefault="00F83096" w:rsidP="00F50FAC">
      <w:pPr>
        <w:spacing w:after="0" w:line="240" w:lineRule="auto"/>
        <w:rPr>
          <w:rFonts w:ascii="Arial" w:hAnsi="Arial" w:cs="Arial"/>
          <w:sz w:val="24"/>
          <w:szCs w:val="24"/>
        </w:rPr>
      </w:pPr>
    </w:p>
    <w:p w:rsidR="00F50FAC" w:rsidRPr="00F50FAC" w:rsidRDefault="00F50FAC"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PART 2 PRODUCTS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2.01</w:t>
      </w:r>
      <w:r w:rsidRPr="00F50FAC">
        <w:rPr>
          <w:rFonts w:ascii="Arial" w:hAnsi="Arial" w:cs="Arial"/>
          <w:sz w:val="24"/>
          <w:szCs w:val="24"/>
          <w:u w:val="single"/>
        </w:rPr>
        <w:tab/>
        <w:t>MANUFACTURERS – [60] [120] MINUTE FIRE RESISTIVE GLASS FLOOR ASSEMBLY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t>Manufacturer: GPX</w:t>
      </w:r>
      <w:r w:rsidRPr="00F50FAC">
        <w:rPr>
          <w:rFonts w:ascii="Arial" w:hAnsi="Arial" w:cs="Arial"/>
          <w:b/>
          <w:sz w:val="24"/>
          <w:szCs w:val="24"/>
          <w:vertAlign w:val="superscript"/>
        </w:rPr>
        <w:t>®</w:t>
      </w:r>
      <w:r w:rsidRPr="00F50FAC">
        <w:rPr>
          <w:rFonts w:ascii="Arial" w:hAnsi="Arial" w:cs="Arial"/>
          <w:sz w:val="24"/>
          <w:szCs w:val="24"/>
        </w:rPr>
        <w:t xml:space="preserve"> FireFloor System by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 xml:space="preserve"> Fire Rated Glazing Solutions.</w:t>
      </w:r>
    </w:p>
    <w:p w:rsidR="00F83096" w:rsidRPr="00F50FAC" w:rsidRDefault="00F83096" w:rsidP="00F50FAC">
      <w:pPr>
        <w:pStyle w:val="BodyText3"/>
        <w:numPr>
          <w:ilvl w:val="0"/>
          <w:numId w:val="30"/>
        </w:numPr>
        <w:tabs>
          <w:tab w:val="clear" w:pos="540"/>
          <w:tab w:val="left" w:pos="1170"/>
        </w:tabs>
        <w:rPr>
          <w:rFonts w:ascii="Arial" w:hAnsi="Arial" w:cs="Arial"/>
          <w:sz w:val="24"/>
          <w:szCs w:val="24"/>
        </w:rPr>
      </w:pPr>
      <w:r w:rsidRPr="00F50FAC">
        <w:rPr>
          <w:rFonts w:ascii="Arial" w:hAnsi="Arial" w:cs="Arial"/>
          <w:sz w:val="24"/>
          <w:szCs w:val="24"/>
        </w:rPr>
        <w:t xml:space="preserve">Contact: 100 N Hill Drive, Suite 12, Brisbane, CA 94005; Telephone 888.653. 3333; email </w:t>
      </w:r>
      <w:hyperlink r:id="rId8" w:history="1">
        <w:r w:rsidRPr="00F50FAC">
          <w:rPr>
            <w:rStyle w:val="Hyperlink"/>
            <w:rFonts w:ascii="Arial" w:hAnsi="Arial" w:cs="Arial"/>
            <w:sz w:val="24"/>
            <w:szCs w:val="24"/>
          </w:rPr>
          <w:t>info@safti.com</w:t>
        </w:r>
      </w:hyperlink>
      <w:r w:rsidRPr="00F50FAC">
        <w:rPr>
          <w:rFonts w:ascii="Arial" w:hAnsi="Arial" w:cs="Arial"/>
          <w:sz w:val="24"/>
          <w:szCs w:val="24"/>
        </w:rPr>
        <w:t xml:space="preserve">; Web site </w:t>
      </w:r>
      <w:hyperlink r:id="rId9" w:history="1">
        <w:r w:rsidRPr="00F50FAC">
          <w:rPr>
            <w:rStyle w:val="Hyperlink"/>
            <w:rFonts w:ascii="Arial" w:hAnsi="Arial" w:cs="Arial"/>
            <w:sz w:val="24"/>
            <w:szCs w:val="24"/>
          </w:rPr>
          <w:t>www.safti.com</w:t>
        </w:r>
      </w:hyperlink>
      <w:r w:rsidRPr="00F50FAC">
        <w:rPr>
          <w:rFonts w:ascii="Arial" w:hAnsi="Arial" w:cs="Arial"/>
          <w:sz w:val="24"/>
          <w:szCs w:val="24"/>
        </w:rPr>
        <w:t xml:space="preserve">. </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lastRenderedPageBreak/>
        <w:t>Fire resistive glass floor assembly must be provided by a single-source, US manufacturer. Distributors of fire rated glass and framing are not to be considered as manufacturers. Materials for the project should be shipped together in the same shipment on the same truck.</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t>Substitutions: No substitutions allowed.</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2.02</w:t>
      </w:r>
      <w:r w:rsidRPr="00F50FAC">
        <w:rPr>
          <w:rFonts w:ascii="Arial" w:hAnsi="Arial" w:cs="Arial"/>
          <w:sz w:val="24"/>
          <w:szCs w:val="24"/>
          <w:u w:val="single"/>
        </w:rPr>
        <w:tab/>
        <w:t>MATERIALS – FIRE RESISTIVE STEEL FRAMING SYSTEM</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Frame Face Profile: 5”</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Construction: Structural steel members combined with a proprietary fire resistive insulating mixture to protect the structural steel member. Minimum 16 gauge galvanized or stainless steel covers factory installed over the framing members.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Structural members: Use appropriately sized structural members per the manufacturer’s span table and loading criteria. Engineering verification is required for connections and anchorage of all spans.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Fasteners, angles, bolts, sealants, caulk and other accessories: As indicated by the manufacturer in the shop drawings.</w:t>
      </w: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Span Table and Loading Criteria</w:t>
      </w:r>
    </w:p>
    <w:p w:rsidR="00F83096" w:rsidRDefault="00F83096" w:rsidP="00F50FAC">
      <w:pPr>
        <w:pStyle w:val="ListParagraph"/>
        <w:numPr>
          <w:ilvl w:val="0"/>
          <w:numId w:val="34"/>
        </w:numPr>
        <w:spacing w:after="0" w:line="240" w:lineRule="auto"/>
        <w:rPr>
          <w:rFonts w:ascii="Arial" w:hAnsi="Arial" w:cs="Arial"/>
          <w:sz w:val="24"/>
          <w:szCs w:val="24"/>
        </w:rPr>
      </w:pPr>
      <w:r w:rsidRPr="00F50FAC">
        <w:rPr>
          <w:rFonts w:ascii="Arial" w:hAnsi="Arial" w:cs="Arial"/>
          <w:sz w:val="24"/>
          <w:szCs w:val="24"/>
        </w:rPr>
        <w:t>60 minute fire resistive floor system:</w:t>
      </w:r>
    </w:p>
    <w:p w:rsidR="00F50FAC" w:rsidRPr="00F50FAC" w:rsidRDefault="00F50FAC" w:rsidP="00F50FAC">
      <w:pPr>
        <w:pStyle w:val="ListParagraph"/>
        <w:spacing w:after="0" w:line="240" w:lineRule="auto"/>
        <w:rPr>
          <w:rFonts w:ascii="Arial" w:hAnsi="Arial" w:cs="Arial"/>
          <w:sz w:val="24"/>
          <w:szCs w:val="24"/>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169"/>
        <w:gridCol w:w="1169"/>
        <w:gridCol w:w="1171"/>
        <w:gridCol w:w="1309"/>
        <w:gridCol w:w="1171"/>
        <w:gridCol w:w="1171"/>
      </w:tblGrid>
      <w:tr w:rsidR="00F83096" w:rsidRPr="00F50FAC" w:rsidTr="001D321B">
        <w:trPr>
          <w:trHeight w:val="422"/>
        </w:trPr>
        <w:tc>
          <w:tcPr>
            <w:tcW w:w="9235" w:type="dxa"/>
            <w:gridSpan w:val="7"/>
          </w:tcPr>
          <w:p w:rsidR="00F83096" w:rsidRPr="00F50FAC" w:rsidRDefault="00F83096" w:rsidP="00F50FAC">
            <w:pPr>
              <w:pStyle w:val="TableParagraph"/>
              <w:spacing w:before="94"/>
              <w:ind w:left="1571" w:right="1566"/>
              <w:jc w:val="center"/>
              <w:rPr>
                <w:b/>
                <w:sz w:val="24"/>
                <w:szCs w:val="24"/>
              </w:rPr>
            </w:pPr>
            <w:r w:rsidRPr="00F50FAC">
              <w:rPr>
                <w:b/>
                <w:sz w:val="24"/>
                <w:szCs w:val="24"/>
              </w:rPr>
              <w:t>Span Table and Loading Criteria for GPX FireFloor – 60 Minute</w:t>
            </w:r>
          </w:p>
        </w:tc>
      </w:tr>
      <w:tr w:rsidR="00F83096" w:rsidRPr="00F50FAC" w:rsidTr="001D321B">
        <w:trPr>
          <w:trHeight w:val="291"/>
        </w:trPr>
        <w:tc>
          <w:tcPr>
            <w:tcW w:w="2075" w:type="dxa"/>
          </w:tcPr>
          <w:p w:rsidR="00F83096" w:rsidRPr="00F50FAC" w:rsidRDefault="00F83096" w:rsidP="00F50FAC">
            <w:pPr>
              <w:pStyle w:val="TableParagraph"/>
              <w:spacing w:before="29"/>
              <w:ind w:left="772" w:right="763"/>
              <w:jc w:val="center"/>
              <w:rPr>
                <w:b/>
                <w:sz w:val="24"/>
                <w:szCs w:val="24"/>
              </w:rPr>
            </w:pPr>
            <w:r w:rsidRPr="00F50FAC">
              <w:rPr>
                <w:b/>
                <w:sz w:val="24"/>
                <w:szCs w:val="24"/>
              </w:rPr>
              <w:t>Span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3 ft. 0 in.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6 ft. 0 in.</w:t>
            </w:r>
          </w:p>
        </w:tc>
        <w:tc>
          <w:tcPr>
            <w:tcW w:w="1171" w:type="dxa"/>
          </w:tcPr>
          <w:p w:rsidR="00F83096" w:rsidRPr="00F50FAC" w:rsidRDefault="00F83096" w:rsidP="00F50FAC">
            <w:pPr>
              <w:pStyle w:val="TableParagraph"/>
              <w:spacing w:before="29"/>
              <w:ind w:left="100" w:right="92"/>
              <w:jc w:val="center"/>
              <w:rPr>
                <w:b/>
                <w:sz w:val="24"/>
                <w:szCs w:val="24"/>
              </w:rPr>
            </w:pPr>
            <w:r w:rsidRPr="00F50FAC">
              <w:rPr>
                <w:b/>
                <w:sz w:val="24"/>
                <w:szCs w:val="24"/>
              </w:rPr>
              <w:t>10 ft. 0 in.</w:t>
            </w:r>
          </w:p>
        </w:tc>
        <w:tc>
          <w:tcPr>
            <w:tcW w:w="1309" w:type="dxa"/>
          </w:tcPr>
          <w:p w:rsidR="00F83096" w:rsidRPr="00F50FAC" w:rsidRDefault="00F83096" w:rsidP="00F50FAC">
            <w:pPr>
              <w:pStyle w:val="TableParagraph"/>
              <w:spacing w:before="29"/>
              <w:ind w:left="137" w:right="131"/>
              <w:jc w:val="center"/>
              <w:rPr>
                <w:b/>
                <w:sz w:val="24"/>
                <w:szCs w:val="24"/>
              </w:rPr>
            </w:pPr>
            <w:r w:rsidRPr="00F50FAC">
              <w:rPr>
                <w:b/>
                <w:sz w:val="24"/>
                <w:szCs w:val="24"/>
              </w:rPr>
              <w:t>15 ft. 0 in.</w:t>
            </w:r>
          </w:p>
        </w:tc>
        <w:tc>
          <w:tcPr>
            <w:tcW w:w="1171" w:type="dxa"/>
          </w:tcPr>
          <w:p w:rsidR="00F83096" w:rsidRPr="00F50FAC" w:rsidRDefault="00F83096" w:rsidP="00F50FAC">
            <w:pPr>
              <w:pStyle w:val="TableParagraph"/>
              <w:spacing w:before="29"/>
              <w:ind w:left="0" w:right="114"/>
              <w:jc w:val="right"/>
              <w:rPr>
                <w:b/>
                <w:sz w:val="24"/>
                <w:szCs w:val="24"/>
              </w:rPr>
            </w:pPr>
            <w:r w:rsidRPr="00F50FAC">
              <w:rPr>
                <w:b/>
                <w:sz w:val="24"/>
                <w:szCs w:val="24"/>
              </w:rPr>
              <w:t>20 ft. 0 in.</w:t>
            </w:r>
          </w:p>
        </w:tc>
        <w:tc>
          <w:tcPr>
            <w:tcW w:w="1171" w:type="dxa"/>
          </w:tcPr>
          <w:p w:rsidR="00F83096" w:rsidRPr="00F50FAC" w:rsidRDefault="00F83096" w:rsidP="00F50FAC">
            <w:pPr>
              <w:pStyle w:val="TableParagraph"/>
              <w:spacing w:before="29"/>
              <w:ind w:left="98" w:right="95"/>
              <w:jc w:val="center"/>
              <w:rPr>
                <w:b/>
                <w:sz w:val="24"/>
                <w:szCs w:val="24"/>
              </w:rPr>
            </w:pPr>
            <w:r w:rsidRPr="00F50FAC">
              <w:rPr>
                <w:b/>
                <w:sz w:val="24"/>
                <w:szCs w:val="24"/>
              </w:rPr>
              <w:t>40 ft. 0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I-Beam Shape</w:t>
            </w:r>
          </w:p>
        </w:tc>
        <w:tc>
          <w:tcPr>
            <w:tcW w:w="1169" w:type="dxa"/>
          </w:tcPr>
          <w:p w:rsidR="00F83096" w:rsidRPr="00F50FAC" w:rsidRDefault="00F83096" w:rsidP="00F50FAC">
            <w:pPr>
              <w:pStyle w:val="TableParagraph"/>
              <w:ind w:left="156" w:right="148"/>
              <w:jc w:val="center"/>
              <w:rPr>
                <w:sz w:val="24"/>
                <w:szCs w:val="24"/>
              </w:rPr>
            </w:pPr>
            <w:r w:rsidRPr="00F50FAC">
              <w:rPr>
                <w:sz w:val="24"/>
                <w:szCs w:val="24"/>
              </w:rPr>
              <w:t>M3 x 2.9</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M4 x 6</w:t>
            </w:r>
          </w:p>
        </w:tc>
        <w:tc>
          <w:tcPr>
            <w:tcW w:w="1171" w:type="dxa"/>
          </w:tcPr>
          <w:p w:rsidR="00F83096" w:rsidRPr="00F50FAC" w:rsidRDefault="00F83096" w:rsidP="00F50FAC">
            <w:pPr>
              <w:pStyle w:val="TableParagraph"/>
              <w:ind w:left="100" w:right="94"/>
              <w:jc w:val="center"/>
              <w:rPr>
                <w:sz w:val="24"/>
                <w:szCs w:val="24"/>
              </w:rPr>
            </w:pPr>
            <w:r w:rsidRPr="00F50FAC">
              <w:rPr>
                <w:sz w:val="24"/>
                <w:szCs w:val="24"/>
              </w:rPr>
              <w:t>M10 x 7.5</w:t>
            </w:r>
          </w:p>
        </w:tc>
        <w:tc>
          <w:tcPr>
            <w:tcW w:w="1309" w:type="dxa"/>
          </w:tcPr>
          <w:p w:rsidR="00F83096" w:rsidRPr="00F50FAC" w:rsidRDefault="00F83096" w:rsidP="00F50FAC">
            <w:pPr>
              <w:pStyle w:val="TableParagraph"/>
              <w:ind w:left="137" w:right="132"/>
              <w:jc w:val="center"/>
              <w:rPr>
                <w:sz w:val="24"/>
                <w:szCs w:val="24"/>
              </w:rPr>
            </w:pPr>
            <w:r w:rsidRPr="00F50FAC">
              <w:rPr>
                <w:sz w:val="24"/>
                <w:szCs w:val="24"/>
              </w:rPr>
              <w:t>M12 x 10.8</w:t>
            </w:r>
          </w:p>
        </w:tc>
        <w:tc>
          <w:tcPr>
            <w:tcW w:w="1171" w:type="dxa"/>
          </w:tcPr>
          <w:p w:rsidR="00F83096" w:rsidRPr="00F50FAC" w:rsidRDefault="00F83096" w:rsidP="00F50FAC">
            <w:pPr>
              <w:pStyle w:val="TableParagraph"/>
              <w:ind w:left="0" w:right="164"/>
              <w:jc w:val="right"/>
              <w:rPr>
                <w:sz w:val="24"/>
                <w:szCs w:val="24"/>
              </w:rPr>
            </w:pPr>
            <w:r w:rsidRPr="00F50FAC">
              <w:rPr>
                <w:sz w:val="24"/>
                <w:szCs w:val="24"/>
              </w:rPr>
              <w:t>M12 x 19</w:t>
            </w:r>
          </w:p>
        </w:tc>
        <w:tc>
          <w:tcPr>
            <w:tcW w:w="1171" w:type="dxa"/>
          </w:tcPr>
          <w:p w:rsidR="00F83096" w:rsidRPr="00F50FAC" w:rsidRDefault="00F83096" w:rsidP="00F50FAC">
            <w:pPr>
              <w:pStyle w:val="TableParagraph"/>
              <w:ind w:left="97" w:right="95"/>
              <w:jc w:val="center"/>
              <w:rPr>
                <w:sz w:val="24"/>
                <w:szCs w:val="24"/>
              </w:rPr>
            </w:pPr>
            <w:r w:rsidRPr="00F50FAC">
              <w:rPr>
                <w:sz w:val="24"/>
                <w:szCs w:val="24"/>
              </w:rPr>
              <w:t>W21 x 48</w:t>
            </w:r>
          </w:p>
        </w:tc>
      </w:tr>
      <w:tr w:rsidR="00F83096" w:rsidRPr="00F50FAC" w:rsidTr="001D321B">
        <w:trPr>
          <w:trHeight w:val="291"/>
        </w:trPr>
        <w:tc>
          <w:tcPr>
            <w:tcW w:w="2075" w:type="dxa"/>
          </w:tcPr>
          <w:p w:rsidR="00F83096" w:rsidRPr="00F50FAC" w:rsidRDefault="00F83096" w:rsidP="00F50FAC">
            <w:pPr>
              <w:pStyle w:val="TableParagraph"/>
              <w:spacing w:before="28"/>
              <w:rPr>
                <w:b/>
                <w:sz w:val="24"/>
                <w:szCs w:val="24"/>
              </w:rPr>
            </w:pPr>
            <w:r w:rsidRPr="00F50FAC">
              <w:rPr>
                <w:b/>
                <w:sz w:val="24"/>
                <w:szCs w:val="24"/>
              </w:rPr>
              <w:t>Flange Width</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2.25 in.</w:t>
            </w:r>
          </w:p>
        </w:tc>
        <w:tc>
          <w:tcPr>
            <w:tcW w:w="1169" w:type="dxa"/>
          </w:tcPr>
          <w:p w:rsidR="00F83096" w:rsidRPr="00F50FAC" w:rsidRDefault="00F83096" w:rsidP="00F50FAC">
            <w:pPr>
              <w:pStyle w:val="TableParagraph"/>
              <w:spacing w:before="27"/>
              <w:ind w:left="311"/>
              <w:rPr>
                <w:sz w:val="24"/>
                <w:szCs w:val="24"/>
              </w:rPr>
            </w:pPr>
            <w:r w:rsidRPr="00F50FAC">
              <w:rPr>
                <w:sz w:val="24"/>
                <w:szCs w:val="24"/>
              </w:rPr>
              <w:t>3.8 in.</w:t>
            </w:r>
          </w:p>
        </w:tc>
        <w:tc>
          <w:tcPr>
            <w:tcW w:w="1171" w:type="dxa"/>
          </w:tcPr>
          <w:p w:rsidR="00F83096" w:rsidRPr="00F50FAC" w:rsidRDefault="00F83096" w:rsidP="00F50FAC">
            <w:pPr>
              <w:pStyle w:val="TableParagraph"/>
              <w:spacing w:before="27"/>
              <w:ind w:left="256"/>
              <w:rPr>
                <w:sz w:val="24"/>
                <w:szCs w:val="24"/>
              </w:rPr>
            </w:pPr>
            <w:r w:rsidRPr="00F50FAC">
              <w:rPr>
                <w:sz w:val="24"/>
                <w:szCs w:val="24"/>
              </w:rPr>
              <w:t>2.69 in.</w:t>
            </w:r>
          </w:p>
        </w:tc>
        <w:tc>
          <w:tcPr>
            <w:tcW w:w="1309" w:type="dxa"/>
          </w:tcPr>
          <w:p w:rsidR="00F83096" w:rsidRPr="00F50FAC" w:rsidRDefault="00F83096" w:rsidP="00F50FAC">
            <w:pPr>
              <w:pStyle w:val="TableParagraph"/>
              <w:spacing w:before="27"/>
              <w:ind w:left="324"/>
              <w:rPr>
                <w:sz w:val="24"/>
                <w:szCs w:val="24"/>
              </w:rPr>
            </w:pPr>
            <w:r w:rsidRPr="00F50FAC">
              <w:rPr>
                <w:sz w:val="24"/>
                <w:szCs w:val="24"/>
              </w:rPr>
              <w:t>3.07 in.</w:t>
            </w:r>
          </w:p>
        </w:tc>
        <w:tc>
          <w:tcPr>
            <w:tcW w:w="1171" w:type="dxa"/>
          </w:tcPr>
          <w:p w:rsidR="00F83096" w:rsidRPr="00F50FAC" w:rsidRDefault="00F83096" w:rsidP="00F50FAC">
            <w:pPr>
              <w:pStyle w:val="TableParagraph"/>
              <w:spacing w:before="27"/>
              <w:ind w:left="254"/>
              <w:rPr>
                <w:sz w:val="24"/>
                <w:szCs w:val="24"/>
              </w:rPr>
            </w:pPr>
            <w:r w:rsidRPr="00F50FAC">
              <w:rPr>
                <w:sz w:val="24"/>
                <w:szCs w:val="24"/>
              </w:rPr>
              <w:t>4.01 in.</w:t>
            </w:r>
          </w:p>
        </w:tc>
        <w:tc>
          <w:tcPr>
            <w:tcW w:w="1171" w:type="dxa"/>
          </w:tcPr>
          <w:p w:rsidR="00F83096" w:rsidRPr="00F50FAC" w:rsidRDefault="00F83096" w:rsidP="00F50FAC">
            <w:pPr>
              <w:pStyle w:val="TableParagraph"/>
              <w:spacing w:before="27"/>
              <w:ind w:left="253"/>
              <w:rPr>
                <w:sz w:val="24"/>
                <w:szCs w:val="24"/>
              </w:rPr>
            </w:pPr>
            <w:r w:rsidRPr="00F50FAC">
              <w:rPr>
                <w:sz w:val="24"/>
                <w:szCs w:val="24"/>
              </w:rPr>
              <w:t>8.14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Flange Thickness</w:t>
            </w:r>
          </w:p>
        </w:tc>
        <w:tc>
          <w:tcPr>
            <w:tcW w:w="1169" w:type="dxa"/>
          </w:tcPr>
          <w:p w:rsidR="00F83096" w:rsidRPr="00F50FAC" w:rsidRDefault="00F83096" w:rsidP="00F50FAC">
            <w:pPr>
              <w:pStyle w:val="TableParagraph"/>
              <w:ind w:left="255"/>
              <w:rPr>
                <w:sz w:val="24"/>
                <w:szCs w:val="24"/>
              </w:rPr>
            </w:pPr>
            <w:r w:rsidRPr="00F50FAC">
              <w:rPr>
                <w:sz w:val="24"/>
                <w:szCs w:val="24"/>
              </w:rPr>
              <w:t>0.13 in.</w:t>
            </w:r>
          </w:p>
        </w:tc>
        <w:tc>
          <w:tcPr>
            <w:tcW w:w="1169" w:type="dxa"/>
          </w:tcPr>
          <w:p w:rsidR="00F83096" w:rsidRPr="00F50FAC" w:rsidRDefault="00F83096" w:rsidP="00F50FAC">
            <w:pPr>
              <w:pStyle w:val="TableParagraph"/>
              <w:ind w:left="255"/>
              <w:rPr>
                <w:sz w:val="24"/>
                <w:szCs w:val="24"/>
              </w:rPr>
            </w:pPr>
            <w:r w:rsidRPr="00F50FAC">
              <w:rPr>
                <w:sz w:val="24"/>
                <w:szCs w:val="24"/>
              </w:rPr>
              <w:t>0.16 in.</w:t>
            </w:r>
          </w:p>
        </w:tc>
        <w:tc>
          <w:tcPr>
            <w:tcW w:w="1171" w:type="dxa"/>
          </w:tcPr>
          <w:p w:rsidR="00F83096" w:rsidRPr="00F50FAC" w:rsidRDefault="00F83096" w:rsidP="00F50FAC">
            <w:pPr>
              <w:pStyle w:val="TableParagraph"/>
              <w:ind w:left="201"/>
              <w:rPr>
                <w:sz w:val="24"/>
                <w:szCs w:val="24"/>
              </w:rPr>
            </w:pPr>
            <w:r w:rsidRPr="00F50FAC">
              <w:rPr>
                <w:sz w:val="24"/>
                <w:szCs w:val="24"/>
              </w:rPr>
              <w:t>0.173 in.</w:t>
            </w:r>
          </w:p>
        </w:tc>
        <w:tc>
          <w:tcPr>
            <w:tcW w:w="1309" w:type="dxa"/>
          </w:tcPr>
          <w:p w:rsidR="00F83096" w:rsidRPr="00F50FAC" w:rsidRDefault="00F83096" w:rsidP="00F50FAC">
            <w:pPr>
              <w:pStyle w:val="TableParagraph"/>
              <w:ind w:left="324"/>
              <w:rPr>
                <w:sz w:val="24"/>
                <w:szCs w:val="24"/>
              </w:rPr>
            </w:pPr>
            <w:r w:rsidRPr="00F50FAC">
              <w:rPr>
                <w:sz w:val="24"/>
                <w:szCs w:val="24"/>
              </w:rPr>
              <w:t>0.21 in.</w:t>
            </w:r>
          </w:p>
        </w:tc>
        <w:tc>
          <w:tcPr>
            <w:tcW w:w="1171" w:type="dxa"/>
          </w:tcPr>
          <w:p w:rsidR="00F83096" w:rsidRPr="00F50FAC" w:rsidRDefault="00F83096" w:rsidP="00F50FAC">
            <w:pPr>
              <w:pStyle w:val="TableParagraph"/>
              <w:ind w:left="254"/>
              <w:rPr>
                <w:sz w:val="24"/>
                <w:szCs w:val="24"/>
              </w:rPr>
            </w:pPr>
            <w:r w:rsidRPr="00F50FAC">
              <w:rPr>
                <w:sz w:val="24"/>
                <w:szCs w:val="24"/>
              </w:rPr>
              <w:t>0.35 in.</w:t>
            </w:r>
          </w:p>
        </w:tc>
        <w:tc>
          <w:tcPr>
            <w:tcW w:w="1171" w:type="dxa"/>
          </w:tcPr>
          <w:p w:rsidR="00F83096" w:rsidRPr="00F50FAC" w:rsidRDefault="00F83096" w:rsidP="00F50FAC">
            <w:pPr>
              <w:pStyle w:val="TableParagraph"/>
              <w:ind w:left="253"/>
              <w:rPr>
                <w:sz w:val="24"/>
                <w:szCs w:val="24"/>
              </w:rPr>
            </w:pPr>
            <w:r w:rsidRPr="00F50FAC">
              <w:rPr>
                <w:sz w:val="24"/>
                <w:szCs w:val="24"/>
              </w:rPr>
              <w:t>0.43 in.</w:t>
            </w:r>
          </w:p>
        </w:tc>
      </w:tr>
      <w:tr w:rsidR="00F83096" w:rsidRPr="00F50FAC" w:rsidTr="001D321B">
        <w:trPr>
          <w:trHeight w:val="302"/>
        </w:trPr>
        <w:tc>
          <w:tcPr>
            <w:tcW w:w="2075" w:type="dxa"/>
          </w:tcPr>
          <w:p w:rsidR="00F83096" w:rsidRPr="00F50FAC" w:rsidRDefault="00F83096" w:rsidP="00F50FAC">
            <w:pPr>
              <w:pStyle w:val="TableParagraph"/>
              <w:spacing w:before="34"/>
              <w:rPr>
                <w:b/>
                <w:sz w:val="24"/>
                <w:szCs w:val="24"/>
              </w:rPr>
            </w:pPr>
            <w:r w:rsidRPr="00F50FAC">
              <w:rPr>
                <w:b/>
                <w:sz w:val="24"/>
                <w:szCs w:val="24"/>
              </w:rPr>
              <w:t>Overall Depth</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3 in.</w:t>
            </w:r>
          </w:p>
        </w:tc>
        <w:tc>
          <w:tcPr>
            <w:tcW w:w="1169" w:type="dxa"/>
          </w:tcPr>
          <w:p w:rsidR="00F83096" w:rsidRPr="00F50FAC" w:rsidRDefault="00F83096" w:rsidP="00F50FAC">
            <w:pPr>
              <w:pStyle w:val="TableParagraph"/>
              <w:ind w:left="311"/>
              <w:rPr>
                <w:sz w:val="24"/>
                <w:szCs w:val="24"/>
              </w:rPr>
            </w:pPr>
            <w:r w:rsidRPr="00F50FAC">
              <w:rPr>
                <w:sz w:val="24"/>
                <w:szCs w:val="24"/>
              </w:rPr>
              <w:t>3.8 in.</w:t>
            </w:r>
          </w:p>
        </w:tc>
        <w:tc>
          <w:tcPr>
            <w:tcW w:w="1171" w:type="dxa"/>
          </w:tcPr>
          <w:p w:rsidR="00F83096" w:rsidRPr="00F50FAC" w:rsidRDefault="00F83096" w:rsidP="00F50FAC">
            <w:pPr>
              <w:pStyle w:val="TableParagraph"/>
              <w:ind w:left="100" w:right="93"/>
              <w:jc w:val="center"/>
              <w:rPr>
                <w:sz w:val="24"/>
                <w:szCs w:val="24"/>
              </w:rPr>
            </w:pPr>
            <w:r w:rsidRPr="00F50FAC">
              <w:rPr>
                <w:sz w:val="24"/>
                <w:szCs w:val="24"/>
              </w:rPr>
              <w:t>10 in.</w:t>
            </w:r>
          </w:p>
        </w:tc>
        <w:tc>
          <w:tcPr>
            <w:tcW w:w="1309" w:type="dxa"/>
          </w:tcPr>
          <w:p w:rsidR="00F83096" w:rsidRPr="00F50FAC" w:rsidRDefault="00F83096" w:rsidP="00F50FAC">
            <w:pPr>
              <w:pStyle w:val="TableParagraph"/>
              <w:ind w:left="137" w:right="130"/>
              <w:jc w:val="center"/>
              <w:rPr>
                <w:sz w:val="24"/>
                <w:szCs w:val="24"/>
              </w:rPr>
            </w:pPr>
            <w:r w:rsidRPr="00F50FAC">
              <w:rPr>
                <w:sz w:val="24"/>
                <w:szCs w:val="24"/>
              </w:rPr>
              <w:t>12 in.</w:t>
            </w:r>
          </w:p>
        </w:tc>
        <w:tc>
          <w:tcPr>
            <w:tcW w:w="1171" w:type="dxa"/>
          </w:tcPr>
          <w:p w:rsidR="00F83096" w:rsidRPr="00F50FAC" w:rsidRDefault="00F83096" w:rsidP="00F50FAC">
            <w:pPr>
              <w:pStyle w:val="TableParagraph"/>
              <w:ind w:left="254"/>
              <w:rPr>
                <w:sz w:val="24"/>
                <w:szCs w:val="24"/>
              </w:rPr>
            </w:pPr>
            <w:r w:rsidRPr="00F50FAC">
              <w:rPr>
                <w:sz w:val="24"/>
                <w:szCs w:val="24"/>
              </w:rPr>
              <w:t>12.2 in.</w:t>
            </w:r>
          </w:p>
        </w:tc>
        <w:tc>
          <w:tcPr>
            <w:tcW w:w="1171" w:type="dxa"/>
          </w:tcPr>
          <w:p w:rsidR="00F83096" w:rsidRPr="00F50FAC" w:rsidRDefault="00F83096" w:rsidP="00F50FAC">
            <w:pPr>
              <w:pStyle w:val="TableParagraph"/>
              <w:ind w:left="253"/>
              <w:rPr>
                <w:sz w:val="24"/>
                <w:szCs w:val="24"/>
              </w:rPr>
            </w:pPr>
            <w:r w:rsidRPr="00F50FAC">
              <w:rPr>
                <w:sz w:val="24"/>
                <w:szCs w:val="24"/>
              </w:rPr>
              <w:t>20.6 in.</w:t>
            </w:r>
          </w:p>
        </w:tc>
      </w:tr>
      <w:tr w:rsidR="00F83096" w:rsidRPr="00F50FAC" w:rsidTr="001D321B">
        <w:trPr>
          <w:trHeight w:val="291"/>
        </w:trPr>
        <w:tc>
          <w:tcPr>
            <w:tcW w:w="2075" w:type="dxa"/>
          </w:tcPr>
          <w:p w:rsidR="00F83096" w:rsidRPr="00F50FAC" w:rsidRDefault="00F83096" w:rsidP="00F50FAC">
            <w:pPr>
              <w:pStyle w:val="TableParagraph"/>
              <w:spacing w:before="28"/>
              <w:rPr>
                <w:b/>
                <w:sz w:val="24"/>
                <w:szCs w:val="24"/>
              </w:rPr>
            </w:pPr>
            <w:r w:rsidRPr="00F50FAC">
              <w:rPr>
                <w:b/>
                <w:sz w:val="24"/>
                <w:szCs w:val="24"/>
              </w:rPr>
              <w:t>Web Thickness</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0.09 in.</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0.13 in.</w:t>
            </w:r>
          </w:p>
        </w:tc>
        <w:tc>
          <w:tcPr>
            <w:tcW w:w="1171" w:type="dxa"/>
          </w:tcPr>
          <w:p w:rsidR="00F83096" w:rsidRPr="00F50FAC" w:rsidRDefault="00F83096" w:rsidP="00F50FAC">
            <w:pPr>
              <w:pStyle w:val="TableParagraph"/>
              <w:spacing w:before="27"/>
              <w:ind w:left="256"/>
              <w:rPr>
                <w:sz w:val="24"/>
                <w:szCs w:val="24"/>
              </w:rPr>
            </w:pPr>
            <w:r w:rsidRPr="00F50FAC">
              <w:rPr>
                <w:sz w:val="24"/>
                <w:szCs w:val="24"/>
              </w:rPr>
              <w:t>0.13 in.</w:t>
            </w:r>
          </w:p>
        </w:tc>
        <w:tc>
          <w:tcPr>
            <w:tcW w:w="1309" w:type="dxa"/>
          </w:tcPr>
          <w:p w:rsidR="00F83096" w:rsidRPr="00F50FAC" w:rsidRDefault="00F83096" w:rsidP="00F50FAC">
            <w:pPr>
              <w:pStyle w:val="TableParagraph"/>
              <w:spacing w:before="27"/>
              <w:ind w:left="324"/>
              <w:rPr>
                <w:sz w:val="24"/>
                <w:szCs w:val="24"/>
              </w:rPr>
            </w:pPr>
            <w:r w:rsidRPr="00F50FAC">
              <w:rPr>
                <w:sz w:val="24"/>
                <w:szCs w:val="24"/>
              </w:rPr>
              <w:t>0.16 in.</w:t>
            </w:r>
          </w:p>
        </w:tc>
        <w:tc>
          <w:tcPr>
            <w:tcW w:w="1171" w:type="dxa"/>
          </w:tcPr>
          <w:p w:rsidR="00F83096" w:rsidRPr="00F50FAC" w:rsidRDefault="00F83096" w:rsidP="00F50FAC">
            <w:pPr>
              <w:pStyle w:val="TableParagraph"/>
              <w:spacing w:before="27"/>
              <w:ind w:left="199"/>
              <w:rPr>
                <w:sz w:val="24"/>
                <w:szCs w:val="24"/>
              </w:rPr>
            </w:pPr>
            <w:r w:rsidRPr="00F50FAC">
              <w:rPr>
                <w:sz w:val="24"/>
                <w:szCs w:val="24"/>
              </w:rPr>
              <w:t>0.235 in.</w:t>
            </w:r>
          </w:p>
        </w:tc>
        <w:tc>
          <w:tcPr>
            <w:tcW w:w="1171" w:type="dxa"/>
          </w:tcPr>
          <w:p w:rsidR="00F83096" w:rsidRPr="00F50FAC" w:rsidRDefault="00F83096" w:rsidP="00F50FAC">
            <w:pPr>
              <w:pStyle w:val="TableParagraph"/>
              <w:spacing w:before="27"/>
              <w:ind w:left="253"/>
              <w:rPr>
                <w:sz w:val="24"/>
                <w:szCs w:val="24"/>
              </w:rPr>
            </w:pPr>
            <w:r w:rsidRPr="00F50FAC">
              <w:rPr>
                <w:sz w:val="24"/>
                <w:szCs w:val="24"/>
              </w:rPr>
              <w:t>0.35 in.</w:t>
            </w:r>
          </w:p>
        </w:tc>
      </w:tr>
    </w:tbl>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Loading Criteria: 35 lbs./sq. ft. dead load</w:t>
      </w:r>
    </w:p>
    <w:p w:rsidR="00F83096" w:rsidRPr="00F50FAC" w:rsidRDefault="00F83096" w:rsidP="00F50FAC">
      <w:pPr>
        <w:spacing w:after="0" w:line="240" w:lineRule="auto"/>
        <w:ind w:left="1440"/>
        <w:rPr>
          <w:rFonts w:ascii="Arial" w:hAnsi="Arial" w:cs="Arial"/>
          <w:sz w:val="24"/>
          <w:szCs w:val="24"/>
        </w:rPr>
      </w:pPr>
      <w:r w:rsidRPr="00F50FAC">
        <w:rPr>
          <w:rFonts w:ascii="Arial" w:hAnsi="Arial" w:cs="Arial"/>
          <w:sz w:val="24"/>
          <w:szCs w:val="24"/>
        </w:rPr>
        <w:t xml:space="preserve">    100 lbs./sq. ft. live load</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For spans greater than 40 ft. please contact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4"/>
        </w:numPr>
        <w:spacing w:after="0" w:line="240" w:lineRule="auto"/>
        <w:rPr>
          <w:rFonts w:ascii="Arial" w:hAnsi="Arial" w:cs="Arial"/>
          <w:sz w:val="24"/>
          <w:szCs w:val="24"/>
        </w:rPr>
      </w:pPr>
      <w:r w:rsidRPr="00F50FAC">
        <w:rPr>
          <w:rFonts w:ascii="Arial" w:hAnsi="Arial" w:cs="Arial"/>
          <w:sz w:val="24"/>
          <w:szCs w:val="24"/>
        </w:rPr>
        <w:t>120 minute fire resistive floor system:</w:t>
      </w: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169"/>
        <w:gridCol w:w="1169"/>
        <w:gridCol w:w="1171"/>
        <w:gridCol w:w="1309"/>
        <w:gridCol w:w="1171"/>
        <w:gridCol w:w="1171"/>
      </w:tblGrid>
      <w:tr w:rsidR="00F83096" w:rsidRPr="00F50FAC" w:rsidTr="001D321B">
        <w:trPr>
          <w:trHeight w:val="422"/>
        </w:trPr>
        <w:tc>
          <w:tcPr>
            <w:tcW w:w="9235" w:type="dxa"/>
            <w:gridSpan w:val="7"/>
          </w:tcPr>
          <w:p w:rsidR="00F83096" w:rsidRPr="00F50FAC" w:rsidRDefault="00F83096" w:rsidP="00F50FAC">
            <w:pPr>
              <w:pStyle w:val="TableParagraph"/>
              <w:spacing w:before="95"/>
              <w:ind w:left="1572" w:right="1566"/>
              <w:jc w:val="center"/>
              <w:rPr>
                <w:b/>
                <w:sz w:val="24"/>
                <w:szCs w:val="24"/>
              </w:rPr>
            </w:pPr>
            <w:r w:rsidRPr="00F50FAC">
              <w:rPr>
                <w:b/>
                <w:sz w:val="24"/>
                <w:szCs w:val="24"/>
              </w:rPr>
              <w:t>Span Table and Loading Criteria for GPX FireFloor – 120 Minute</w:t>
            </w:r>
          </w:p>
        </w:tc>
      </w:tr>
      <w:tr w:rsidR="00F83096" w:rsidRPr="00F50FAC" w:rsidTr="001D321B">
        <w:trPr>
          <w:trHeight w:val="291"/>
        </w:trPr>
        <w:tc>
          <w:tcPr>
            <w:tcW w:w="2075" w:type="dxa"/>
          </w:tcPr>
          <w:p w:rsidR="00F83096" w:rsidRPr="00F50FAC" w:rsidRDefault="00F83096" w:rsidP="00F50FAC">
            <w:pPr>
              <w:pStyle w:val="TableParagraph"/>
              <w:spacing w:before="29"/>
              <w:ind w:left="772" w:right="763"/>
              <w:jc w:val="center"/>
              <w:rPr>
                <w:b/>
                <w:sz w:val="24"/>
                <w:szCs w:val="24"/>
              </w:rPr>
            </w:pPr>
            <w:r w:rsidRPr="00F50FAC">
              <w:rPr>
                <w:b/>
                <w:sz w:val="24"/>
                <w:szCs w:val="24"/>
              </w:rPr>
              <w:t>Spa</w:t>
            </w:r>
            <w:r w:rsidRPr="00F50FAC">
              <w:rPr>
                <w:b/>
                <w:sz w:val="24"/>
                <w:szCs w:val="24"/>
              </w:rPr>
              <w:lastRenderedPageBreak/>
              <w:t>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lastRenderedPageBreak/>
              <w:t xml:space="preserve">3 ft. 0 </w:t>
            </w:r>
            <w:r w:rsidRPr="00F50FAC">
              <w:rPr>
                <w:b/>
                <w:sz w:val="24"/>
                <w:szCs w:val="24"/>
              </w:rPr>
              <w:lastRenderedPageBreak/>
              <w:t>in.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lastRenderedPageBreak/>
              <w:t xml:space="preserve">6 ft. 0 </w:t>
            </w:r>
            <w:r w:rsidRPr="00F50FAC">
              <w:rPr>
                <w:b/>
                <w:sz w:val="24"/>
                <w:szCs w:val="24"/>
              </w:rPr>
              <w:lastRenderedPageBreak/>
              <w:t>in.</w:t>
            </w:r>
          </w:p>
        </w:tc>
        <w:tc>
          <w:tcPr>
            <w:tcW w:w="1171" w:type="dxa"/>
          </w:tcPr>
          <w:p w:rsidR="00F83096" w:rsidRPr="00F50FAC" w:rsidRDefault="00F83096" w:rsidP="00F50FAC">
            <w:pPr>
              <w:pStyle w:val="TableParagraph"/>
              <w:spacing w:before="29"/>
              <w:ind w:left="100" w:right="92"/>
              <w:jc w:val="center"/>
              <w:rPr>
                <w:b/>
                <w:sz w:val="24"/>
                <w:szCs w:val="24"/>
              </w:rPr>
            </w:pPr>
            <w:r w:rsidRPr="00F50FAC">
              <w:rPr>
                <w:b/>
                <w:sz w:val="24"/>
                <w:szCs w:val="24"/>
              </w:rPr>
              <w:lastRenderedPageBreak/>
              <w:t xml:space="preserve">10 ft. 0 </w:t>
            </w:r>
            <w:r w:rsidRPr="00F50FAC">
              <w:rPr>
                <w:b/>
                <w:sz w:val="24"/>
                <w:szCs w:val="24"/>
              </w:rPr>
              <w:lastRenderedPageBreak/>
              <w:t>in.</w:t>
            </w:r>
          </w:p>
        </w:tc>
        <w:tc>
          <w:tcPr>
            <w:tcW w:w="1309" w:type="dxa"/>
          </w:tcPr>
          <w:p w:rsidR="00F83096" w:rsidRPr="00F50FAC" w:rsidRDefault="00F83096" w:rsidP="00F50FAC">
            <w:pPr>
              <w:pStyle w:val="TableParagraph"/>
              <w:spacing w:before="29"/>
              <w:ind w:left="137" w:right="131"/>
              <w:jc w:val="center"/>
              <w:rPr>
                <w:b/>
                <w:sz w:val="24"/>
                <w:szCs w:val="24"/>
              </w:rPr>
            </w:pPr>
            <w:r w:rsidRPr="00F50FAC">
              <w:rPr>
                <w:b/>
                <w:sz w:val="24"/>
                <w:szCs w:val="24"/>
              </w:rPr>
              <w:lastRenderedPageBreak/>
              <w:t xml:space="preserve">15 ft. 0 </w:t>
            </w:r>
            <w:r w:rsidRPr="00F50FAC">
              <w:rPr>
                <w:b/>
                <w:sz w:val="24"/>
                <w:szCs w:val="24"/>
              </w:rPr>
              <w:lastRenderedPageBreak/>
              <w:t>in.</w:t>
            </w:r>
          </w:p>
        </w:tc>
        <w:tc>
          <w:tcPr>
            <w:tcW w:w="1171" w:type="dxa"/>
          </w:tcPr>
          <w:p w:rsidR="00F83096" w:rsidRPr="00F50FAC" w:rsidRDefault="00F83096" w:rsidP="00F50FAC">
            <w:pPr>
              <w:pStyle w:val="TableParagraph"/>
              <w:spacing w:before="29"/>
              <w:ind w:left="0" w:right="114"/>
              <w:jc w:val="right"/>
              <w:rPr>
                <w:b/>
                <w:sz w:val="24"/>
                <w:szCs w:val="24"/>
              </w:rPr>
            </w:pPr>
            <w:r w:rsidRPr="00F50FAC">
              <w:rPr>
                <w:b/>
                <w:sz w:val="24"/>
                <w:szCs w:val="24"/>
              </w:rPr>
              <w:lastRenderedPageBreak/>
              <w:t xml:space="preserve">20 ft. 0 </w:t>
            </w:r>
            <w:r w:rsidRPr="00F50FAC">
              <w:rPr>
                <w:b/>
                <w:sz w:val="24"/>
                <w:szCs w:val="24"/>
              </w:rPr>
              <w:lastRenderedPageBreak/>
              <w:t>in.</w:t>
            </w:r>
          </w:p>
        </w:tc>
        <w:tc>
          <w:tcPr>
            <w:tcW w:w="1171" w:type="dxa"/>
          </w:tcPr>
          <w:p w:rsidR="00F83096" w:rsidRPr="00F50FAC" w:rsidRDefault="00F83096" w:rsidP="00F50FAC">
            <w:pPr>
              <w:pStyle w:val="TableParagraph"/>
              <w:spacing w:before="29"/>
              <w:ind w:left="98" w:right="95"/>
              <w:jc w:val="center"/>
              <w:rPr>
                <w:b/>
                <w:sz w:val="24"/>
                <w:szCs w:val="24"/>
              </w:rPr>
            </w:pPr>
            <w:r w:rsidRPr="00F50FAC">
              <w:rPr>
                <w:b/>
                <w:sz w:val="24"/>
                <w:szCs w:val="24"/>
              </w:rPr>
              <w:lastRenderedPageBreak/>
              <w:t xml:space="preserve">40 ft. 0 </w:t>
            </w:r>
            <w:r w:rsidRPr="00F50FAC">
              <w:rPr>
                <w:b/>
                <w:sz w:val="24"/>
                <w:szCs w:val="24"/>
              </w:rPr>
              <w:lastRenderedPageBreak/>
              <w:t>in.</w:t>
            </w:r>
          </w:p>
        </w:tc>
      </w:tr>
      <w:tr w:rsidR="00F83096" w:rsidRPr="00F50FAC" w:rsidTr="001D321B">
        <w:trPr>
          <w:trHeight w:val="302"/>
        </w:trPr>
        <w:tc>
          <w:tcPr>
            <w:tcW w:w="2075" w:type="dxa"/>
          </w:tcPr>
          <w:p w:rsidR="00F83096" w:rsidRPr="00F50FAC" w:rsidRDefault="00F83096" w:rsidP="00F50FAC">
            <w:pPr>
              <w:pStyle w:val="TableParagraph"/>
              <w:spacing w:before="35"/>
              <w:rPr>
                <w:b/>
                <w:sz w:val="24"/>
                <w:szCs w:val="24"/>
              </w:rPr>
            </w:pPr>
            <w:r w:rsidRPr="00F50FAC">
              <w:rPr>
                <w:b/>
                <w:sz w:val="24"/>
                <w:szCs w:val="24"/>
              </w:rPr>
              <w:lastRenderedPageBreak/>
              <w:t>I-Beam Shape</w:t>
            </w:r>
          </w:p>
        </w:tc>
        <w:tc>
          <w:tcPr>
            <w:tcW w:w="1169" w:type="dxa"/>
          </w:tcPr>
          <w:p w:rsidR="00F83096" w:rsidRPr="00F50FAC" w:rsidRDefault="00F83096" w:rsidP="00F50FAC">
            <w:pPr>
              <w:pStyle w:val="TableParagraph"/>
              <w:spacing w:before="34"/>
              <w:ind w:left="156" w:right="148"/>
              <w:jc w:val="center"/>
              <w:rPr>
                <w:sz w:val="24"/>
                <w:szCs w:val="24"/>
              </w:rPr>
            </w:pPr>
            <w:r w:rsidRPr="00F50FAC">
              <w:rPr>
                <w:sz w:val="24"/>
                <w:szCs w:val="24"/>
              </w:rPr>
              <w:t>M3 x 2.9</w:t>
            </w:r>
          </w:p>
        </w:tc>
        <w:tc>
          <w:tcPr>
            <w:tcW w:w="1169" w:type="dxa"/>
          </w:tcPr>
          <w:p w:rsidR="00F83096" w:rsidRPr="00F50FAC" w:rsidRDefault="00F83096" w:rsidP="00F50FAC">
            <w:pPr>
              <w:pStyle w:val="TableParagraph"/>
              <w:spacing w:before="34"/>
              <w:ind w:left="157" w:right="148"/>
              <w:jc w:val="center"/>
              <w:rPr>
                <w:sz w:val="24"/>
                <w:szCs w:val="24"/>
              </w:rPr>
            </w:pPr>
            <w:r w:rsidRPr="00F50FAC">
              <w:rPr>
                <w:sz w:val="24"/>
                <w:szCs w:val="24"/>
              </w:rPr>
              <w:t>M4 x 6</w:t>
            </w:r>
          </w:p>
        </w:tc>
        <w:tc>
          <w:tcPr>
            <w:tcW w:w="1171" w:type="dxa"/>
          </w:tcPr>
          <w:p w:rsidR="00F83096" w:rsidRPr="00F50FAC" w:rsidRDefault="00F83096" w:rsidP="00F50FAC">
            <w:pPr>
              <w:pStyle w:val="TableParagraph"/>
              <w:spacing w:before="34"/>
              <w:ind w:left="100" w:right="94"/>
              <w:jc w:val="center"/>
              <w:rPr>
                <w:sz w:val="24"/>
                <w:szCs w:val="24"/>
              </w:rPr>
            </w:pPr>
            <w:r w:rsidRPr="00F50FAC">
              <w:rPr>
                <w:sz w:val="24"/>
                <w:szCs w:val="24"/>
              </w:rPr>
              <w:t>M10 x 7.5</w:t>
            </w:r>
          </w:p>
        </w:tc>
        <w:tc>
          <w:tcPr>
            <w:tcW w:w="1309" w:type="dxa"/>
          </w:tcPr>
          <w:p w:rsidR="00F83096" w:rsidRPr="00F50FAC" w:rsidRDefault="00F83096" w:rsidP="00F50FAC">
            <w:pPr>
              <w:pStyle w:val="TableParagraph"/>
              <w:spacing w:before="34"/>
              <w:ind w:left="137" w:right="132"/>
              <w:jc w:val="center"/>
              <w:rPr>
                <w:sz w:val="24"/>
                <w:szCs w:val="24"/>
              </w:rPr>
            </w:pPr>
            <w:r w:rsidRPr="00F50FAC">
              <w:rPr>
                <w:sz w:val="24"/>
                <w:szCs w:val="24"/>
              </w:rPr>
              <w:t>M12 x 10.8</w:t>
            </w:r>
          </w:p>
        </w:tc>
        <w:tc>
          <w:tcPr>
            <w:tcW w:w="1171" w:type="dxa"/>
          </w:tcPr>
          <w:p w:rsidR="00F83096" w:rsidRPr="00F50FAC" w:rsidRDefault="00F83096" w:rsidP="00F50FAC">
            <w:pPr>
              <w:pStyle w:val="TableParagraph"/>
              <w:spacing w:before="34"/>
              <w:ind w:left="0" w:right="164"/>
              <w:jc w:val="right"/>
              <w:rPr>
                <w:sz w:val="24"/>
                <w:szCs w:val="24"/>
              </w:rPr>
            </w:pPr>
            <w:r w:rsidRPr="00F50FAC">
              <w:rPr>
                <w:sz w:val="24"/>
                <w:szCs w:val="24"/>
              </w:rPr>
              <w:t>M12 x 19</w:t>
            </w:r>
          </w:p>
        </w:tc>
        <w:tc>
          <w:tcPr>
            <w:tcW w:w="1171" w:type="dxa"/>
          </w:tcPr>
          <w:p w:rsidR="00F83096" w:rsidRPr="00F50FAC" w:rsidRDefault="00F83096" w:rsidP="00F50FAC">
            <w:pPr>
              <w:pStyle w:val="TableParagraph"/>
              <w:spacing w:before="34"/>
              <w:ind w:left="97" w:right="95"/>
              <w:jc w:val="center"/>
              <w:rPr>
                <w:sz w:val="24"/>
                <w:szCs w:val="24"/>
              </w:rPr>
            </w:pPr>
            <w:r w:rsidRPr="00F50FAC">
              <w:rPr>
                <w:sz w:val="24"/>
                <w:szCs w:val="24"/>
              </w:rPr>
              <w:t>W21 x 48</w:t>
            </w:r>
          </w:p>
        </w:tc>
      </w:tr>
      <w:tr w:rsidR="00F83096" w:rsidRPr="00F50FAC" w:rsidTr="001D321B">
        <w:trPr>
          <w:trHeight w:val="291"/>
        </w:trPr>
        <w:tc>
          <w:tcPr>
            <w:tcW w:w="2075" w:type="dxa"/>
          </w:tcPr>
          <w:p w:rsidR="00F83096" w:rsidRPr="00F50FAC" w:rsidRDefault="00F83096" w:rsidP="00F50FAC">
            <w:pPr>
              <w:pStyle w:val="TableParagraph"/>
              <w:spacing w:before="29"/>
              <w:rPr>
                <w:b/>
                <w:sz w:val="24"/>
                <w:szCs w:val="24"/>
              </w:rPr>
            </w:pPr>
            <w:r w:rsidRPr="00F50FAC">
              <w:rPr>
                <w:b/>
                <w:sz w:val="24"/>
                <w:szCs w:val="24"/>
              </w:rPr>
              <w:t>Flange Width</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2.25 in.</w:t>
            </w:r>
          </w:p>
        </w:tc>
        <w:tc>
          <w:tcPr>
            <w:tcW w:w="1169" w:type="dxa"/>
          </w:tcPr>
          <w:p w:rsidR="00F83096" w:rsidRPr="00F50FAC" w:rsidRDefault="00F83096" w:rsidP="00F50FAC">
            <w:pPr>
              <w:pStyle w:val="TableParagraph"/>
              <w:spacing w:before="28"/>
              <w:ind w:left="311"/>
              <w:rPr>
                <w:sz w:val="24"/>
                <w:szCs w:val="24"/>
              </w:rPr>
            </w:pPr>
            <w:r w:rsidRPr="00F50FAC">
              <w:rPr>
                <w:sz w:val="24"/>
                <w:szCs w:val="24"/>
              </w:rPr>
              <w:t>3.8 in.</w:t>
            </w:r>
          </w:p>
        </w:tc>
        <w:tc>
          <w:tcPr>
            <w:tcW w:w="1171" w:type="dxa"/>
          </w:tcPr>
          <w:p w:rsidR="00F83096" w:rsidRPr="00F50FAC" w:rsidRDefault="00F83096" w:rsidP="00F50FAC">
            <w:pPr>
              <w:pStyle w:val="TableParagraph"/>
              <w:spacing w:before="28"/>
              <w:ind w:left="256"/>
              <w:rPr>
                <w:sz w:val="24"/>
                <w:szCs w:val="24"/>
              </w:rPr>
            </w:pPr>
            <w:r w:rsidRPr="00F50FAC">
              <w:rPr>
                <w:sz w:val="24"/>
                <w:szCs w:val="24"/>
              </w:rPr>
              <w:t>2.69 in.</w:t>
            </w:r>
          </w:p>
        </w:tc>
        <w:tc>
          <w:tcPr>
            <w:tcW w:w="1309" w:type="dxa"/>
          </w:tcPr>
          <w:p w:rsidR="00F83096" w:rsidRPr="00F50FAC" w:rsidRDefault="00F83096" w:rsidP="00F50FAC">
            <w:pPr>
              <w:pStyle w:val="TableParagraph"/>
              <w:spacing w:before="28"/>
              <w:ind w:left="324"/>
              <w:rPr>
                <w:sz w:val="24"/>
                <w:szCs w:val="24"/>
              </w:rPr>
            </w:pPr>
            <w:r w:rsidRPr="00F50FAC">
              <w:rPr>
                <w:sz w:val="24"/>
                <w:szCs w:val="24"/>
              </w:rPr>
              <w:t>3.07 in.</w:t>
            </w:r>
          </w:p>
        </w:tc>
        <w:tc>
          <w:tcPr>
            <w:tcW w:w="1171" w:type="dxa"/>
          </w:tcPr>
          <w:p w:rsidR="00F83096" w:rsidRPr="00F50FAC" w:rsidRDefault="00F83096" w:rsidP="00F50FAC">
            <w:pPr>
              <w:pStyle w:val="TableParagraph"/>
              <w:spacing w:before="28"/>
              <w:ind w:left="254"/>
              <w:rPr>
                <w:sz w:val="24"/>
                <w:szCs w:val="24"/>
              </w:rPr>
            </w:pPr>
            <w:r w:rsidRPr="00F50FAC">
              <w:rPr>
                <w:sz w:val="24"/>
                <w:szCs w:val="24"/>
              </w:rPr>
              <w:t>4.01 in.</w:t>
            </w:r>
          </w:p>
        </w:tc>
        <w:tc>
          <w:tcPr>
            <w:tcW w:w="1171" w:type="dxa"/>
          </w:tcPr>
          <w:p w:rsidR="00F83096" w:rsidRPr="00F50FAC" w:rsidRDefault="00F83096" w:rsidP="00F50FAC">
            <w:pPr>
              <w:pStyle w:val="TableParagraph"/>
              <w:spacing w:before="28"/>
              <w:ind w:left="253"/>
              <w:rPr>
                <w:sz w:val="24"/>
                <w:szCs w:val="24"/>
              </w:rPr>
            </w:pPr>
            <w:r w:rsidRPr="00F50FAC">
              <w:rPr>
                <w:sz w:val="24"/>
                <w:szCs w:val="24"/>
              </w:rPr>
              <w:t>8.14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Flange Thickness</w:t>
            </w:r>
          </w:p>
        </w:tc>
        <w:tc>
          <w:tcPr>
            <w:tcW w:w="1169" w:type="dxa"/>
          </w:tcPr>
          <w:p w:rsidR="00F83096" w:rsidRPr="00F50FAC" w:rsidRDefault="00F83096" w:rsidP="00F50FAC">
            <w:pPr>
              <w:pStyle w:val="TableParagraph"/>
              <w:ind w:left="255"/>
              <w:rPr>
                <w:sz w:val="24"/>
                <w:szCs w:val="24"/>
              </w:rPr>
            </w:pPr>
            <w:r w:rsidRPr="00F50FAC">
              <w:rPr>
                <w:sz w:val="24"/>
                <w:szCs w:val="24"/>
              </w:rPr>
              <w:t>0.13 in.</w:t>
            </w:r>
          </w:p>
        </w:tc>
        <w:tc>
          <w:tcPr>
            <w:tcW w:w="1169" w:type="dxa"/>
          </w:tcPr>
          <w:p w:rsidR="00F83096" w:rsidRPr="00F50FAC" w:rsidRDefault="00F83096" w:rsidP="00F50FAC">
            <w:pPr>
              <w:pStyle w:val="TableParagraph"/>
              <w:ind w:left="255"/>
              <w:rPr>
                <w:sz w:val="24"/>
                <w:szCs w:val="24"/>
              </w:rPr>
            </w:pPr>
            <w:r w:rsidRPr="00F50FAC">
              <w:rPr>
                <w:sz w:val="24"/>
                <w:szCs w:val="24"/>
              </w:rPr>
              <w:t>0.16 in.</w:t>
            </w:r>
          </w:p>
        </w:tc>
        <w:tc>
          <w:tcPr>
            <w:tcW w:w="1171" w:type="dxa"/>
          </w:tcPr>
          <w:p w:rsidR="00F83096" w:rsidRPr="00F50FAC" w:rsidRDefault="00F83096" w:rsidP="00F50FAC">
            <w:pPr>
              <w:pStyle w:val="TableParagraph"/>
              <w:ind w:left="201"/>
              <w:rPr>
                <w:sz w:val="24"/>
                <w:szCs w:val="24"/>
              </w:rPr>
            </w:pPr>
            <w:r w:rsidRPr="00F50FAC">
              <w:rPr>
                <w:sz w:val="24"/>
                <w:szCs w:val="24"/>
              </w:rPr>
              <w:t>0.173 in.</w:t>
            </w:r>
          </w:p>
        </w:tc>
        <w:tc>
          <w:tcPr>
            <w:tcW w:w="1309" w:type="dxa"/>
          </w:tcPr>
          <w:p w:rsidR="00F83096" w:rsidRPr="00F50FAC" w:rsidRDefault="00F83096" w:rsidP="00F50FAC">
            <w:pPr>
              <w:pStyle w:val="TableParagraph"/>
              <w:ind w:left="324"/>
              <w:rPr>
                <w:sz w:val="24"/>
                <w:szCs w:val="24"/>
              </w:rPr>
            </w:pPr>
            <w:r w:rsidRPr="00F50FAC">
              <w:rPr>
                <w:sz w:val="24"/>
                <w:szCs w:val="24"/>
              </w:rPr>
              <w:t>0.21 in.</w:t>
            </w:r>
          </w:p>
        </w:tc>
        <w:tc>
          <w:tcPr>
            <w:tcW w:w="1171" w:type="dxa"/>
          </w:tcPr>
          <w:p w:rsidR="00F83096" w:rsidRPr="00F50FAC" w:rsidRDefault="00F83096" w:rsidP="00F50FAC">
            <w:pPr>
              <w:pStyle w:val="TableParagraph"/>
              <w:ind w:left="254"/>
              <w:rPr>
                <w:sz w:val="24"/>
                <w:szCs w:val="24"/>
              </w:rPr>
            </w:pPr>
            <w:r w:rsidRPr="00F50FAC">
              <w:rPr>
                <w:sz w:val="24"/>
                <w:szCs w:val="24"/>
              </w:rPr>
              <w:t>0.35 in.</w:t>
            </w:r>
          </w:p>
        </w:tc>
        <w:tc>
          <w:tcPr>
            <w:tcW w:w="1171" w:type="dxa"/>
          </w:tcPr>
          <w:p w:rsidR="00F83096" w:rsidRPr="00F50FAC" w:rsidRDefault="00F83096" w:rsidP="00F50FAC">
            <w:pPr>
              <w:pStyle w:val="TableParagraph"/>
              <w:ind w:left="253"/>
              <w:rPr>
                <w:sz w:val="24"/>
                <w:szCs w:val="24"/>
              </w:rPr>
            </w:pPr>
            <w:r w:rsidRPr="00F50FAC">
              <w:rPr>
                <w:sz w:val="24"/>
                <w:szCs w:val="24"/>
              </w:rPr>
              <w:t>0.43 in.</w:t>
            </w:r>
          </w:p>
        </w:tc>
      </w:tr>
      <w:tr w:rsidR="00F83096" w:rsidRPr="00F50FAC" w:rsidTr="001D321B">
        <w:trPr>
          <w:trHeight w:val="302"/>
        </w:trPr>
        <w:tc>
          <w:tcPr>
            <w:tcW w:w="2075" w:type="dxa"/>
          </w:tcPr>
          <w:p w:rsidR="00F83096" w:rsidRPr="00F50FAC" w:rsidRDefault="00F83096" w:rsidP="00F50FAC">
            <w:pPr>
              <w:pStyle w:val="TableParagraph"/>
              <w:spacing w:before="34"/>
              <w:rPr>
                <w:b/>
                <w:sz w:val="24"/>
                <w:szCs w:val="24"/>
              </w:rPr>
            </w:pPr>
            <w:r w:rsidRPr="00F50FAC">
              <w:rPr>
                <w:b/>
                <w:sz w:val="24"/>
                <w:szCs w:val="24"/>
              </w:rPr>
              <w:t>Overall Depth</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3 in.</w:t>
            </w:r>
          </w:p>
        </w:tc>
        <w:tc>
          <w:tcPr>
            <w:tcW w:w="1169" w:type="dxa"/>
          </w:tcPr>
          <w:p w:rsidR="00F83096" w:rsidRPr="00F50FAC" w:rsidRDefault="00F83096" w:rsidP="00F50FAC">
            <w:pPr>
              <w:pStyle w:val="TableParagraph"/>
              <w:ind w:left="311"/>
              <w:rPr>
                <w:sz w:val="24"/>
                <w:szCs w:val="24"/>
              </w:rPr>
            </w:pPr>
            <w:r w:rsidRPr="00F50FAC">
              <w:rPr>
                <w:sz w:val="24"/>
                <w:szCs w:val="24"/>
              </w:rPr>
              <w:t>3.8 in.</w:t>
            </w:r>
          </w:p>
        </w:tc>
        <w:tc>
          <w:tcPr>
            <w:tcW w:w="1171" w:type="dxa"/>
          </w:tcPr>
          <w:p w:rsidR="00F83096" w:rsidRPr="00F50FAC" w:rsidRDefault="00F83096" w:rsidP="00F50FAC">
            <w:pPr>
              <w:pStyle w:val="TableParagraph"/>
              <w:ind w:left="100" w:right="93"/>
              <w:jc w:val="center"/>
              <w:rPr>
                <w:sz w:val="24"/>
                <w:szCs w:val="24"/>
              </w:rPr>
            </w:pPr>
            <w:r w:rsidRPr="00F50FAC">
              <w:rPr>
                <w:sz w:val="24"/>
                <w:szCs w:val="24"/>
              </w:rPr>
              <w:t>10 in.</w:t>
            </w:r>
          </w:p>
        </w:tc>
        <w:tc>
          <w:tcPr>
            <w:tcW w:w="1309" w:type="dxa"/>
          </w:tcPr>
          <w:p w:rsidR="00F83096" w:rsidRPr="00F50FAC" w:rsidRDefault="00F83096" w:rsidP="00F50FAC">
            <w:pPr>
              <w:pStyle w:val="TableParagraph"/>
              <w:ind w:left="137" w:right="130"/>
              <w:jc w:val="center"/>
              <w:rPr>
                <w:sz w:val="24"/>
                <w:szCs w:val="24"/>
              </w:rPr>
            </w:pPr>
            <w:r w:rsidRPr="00F50FAC">
              <w:rPr>
                <w:sz w:val="24"/>
                <w:szCs w:val="24"/>
              </w:rPr>
              <w:t>12 in.</w:t>
            </w:r>
          </w:p>
        </w:tc>
        <w:tc>
          <w:tcPr>
            <w:tcW w:w="1171" w:type="dxa"/>
          </w:tcPr>
          <w:p w:rsidR="00F83096" w:rsidRPr="00F50FAC" w:rsidRDefault="00F83096" w:rsidP="00F50FAC">
            <w:pPr>
              <w:pStyle w:val="TableParagraph"/>
              <w:ind w:left="254"/>
              <w:rPr>
                <w:sz w:val="24"/>
                <w:szCs w:val="24"/>
              </w:rPr>
            </w:pPr>
            <w:r w:rsidRPr="00F50FAC">
              <w:rPr>
                <w:sz w:val="24"/>
                <w:szCs w:val="24"/>
              </w:rPr>
              <w:t>12.2 in.</w:t>
            </w:r>
          </w:p>
        </w:tc>
        <w:tc>
          <w:tcPr>
            <w:tcW w:w="1171" w:type="dxa"/>
          </w:tcPr>
          <w:p w:rsidR="00F83096" w:rsidRPr="00F50FAC" w:rsidRDefault="00F83096" w:rsidP="00F50FAC">
            <w:pPr>
              <w:pStyle w:val="TableParagraph"/>
              <w:ind w:left="253"/>
              <w:rPr>
                <w:sz w:val="24"/>
                <w:szCs w:val="24"/>
              </w:rPr>
            </w:pPr>
            <w:r w:rsidRPr="00F50FAC">
              <w:rPr>
                <w:sz w:val="24"/>
                <w:szCs w:val="24"/>
              </w:rPr>
              <w:t>20.6 in.</w:t>
            </w:r>
          </w:p>
        </w:tc>
      </w:tr>
      <w:tr w:rsidR="00F83096" w:rsidRPr="00F50FAC" w:rsidTr="001D321B">
        <w:trPr>
          <w:trHeight w:val="291"/>
        </w:trPr>
        <w:tc>
          <w:tcPr>
            <w:tcW w:w="2075" w:type="dxa"/>
          </w:tcPr>
          <w:p w:rsidR="00F83096" w:rsidRPr="00F50FAC" w:rsidRDefault="00F83096" w:rsidP="00F50FAC">
            <w:pPr>
              <w:pStyle w:val="TableParagraph"/>
              <w:spacing w:before="29"/>
              <w:rPr>
                <w:b/>
                <w:sz w:val="24"/>
                <w:szCs w:val="24"/>
              </w:rPr>
            </w:pPr>
            <w:r w:rsidRPr="00F50FAC">
              <w:rPr>
                <w:b/>
                <w:sz w:val="24"/>
                <w:szCs w:val="24"/>
              </w:rPr>
              <w:t>Web Thickness</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0.09 in.</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0.13 in.</w:t>
            </w:r>
          </w:p>
        </w:tc>
        <w:tc>
          <w:tcPr>
            <w:tcW w:w="1171" w:type="dxa"/>
          </w:tcPr>
          <w:p w:rsidR="00F83096" w:rsidRPr="00F50FAC" w:rsidRDefault="00F83096" w:rsidP="00F50FAC">
            <w:pPr>
              <w:pStyle w:val="TableParagraph"/>
              <w:spacing w:before="28"/>
              <w:ind w:left="256"/>
              <w:rPr>
                <w:sz w:val="24"/>
                <w:szCs w:val="24"/>
              </w:rPr>
            </w:pPr>
            <w:r w:rsidRPr="00F50FAC">
              <w:rPr>
                <w:sz w:val="24"/>
                <w:szCs w:val="24"/>
              </w:rPr>
              <w:t>0.13 in.</w:t>
            </w:r>
          </w:p>
        </w:tc>
        <w:tc>
          <w:tcPr>
            <w:tcW w:w="1309" w:type="dxa"/>
          </w:tcPr>
          <w:p w:rsidR="00F83096" w:rsidRPr="00F50FAC" w:rsidRDefault="00F83096" w:rsidP="00F50FAC">
            <w:pPr>
              <w:pStyle w:val="TableParagraph"/>
              <w:spacing w:before="28"/>
              <w:ind w:left="324"/>
              <w:rPr>
                <w:sz w:val="24"/>
                <w:szCs w:val="24"/>
              </w:rPr>
            </w:pPr>
            <w:r w:rsidRPr="00F50FAC">
              <w:rPr>
                <w:sz w:val="24"/>
                <w:szCs w:val="24"/>
              </w:rPr>
              <w:t>0.16 in.</w:t>
            </w:r>
          </w:p>
        </w:tc>
        <w:tc>
          <w:tcPr>
            <w:tcW w:w="1171" w:type="dxa"/>
          </w:tcPr>
          <w:p w:rsidR="00F83096" w:rsidRPr="00F50FAC" w:rsidRDefault="00F83096" w:rsidP="00F50FAC">
            <w:pPr>
              <w:pStyle w:val="TableParagraph"/>
              <w:spacing w:before="28"/>
              <w:ind w:left="199"/>
              <w:rPr>
                <w:sz w:val="24"/>
                <w:szCs w:val="24"/>
              </w:rPr>
            </w:pPr>
            <w:r w:rsidRPr="00F50FAC">
              <w:rPr>
                <w:sz w:val="24"/>
                <w:szCs w:val="24"/>
              </w:rPr>
              <w:t>0.235 in.</w:t>
            </w:r>
          </w:p>
        </w:tc>
        <w:tc>
          <w:tcPr>
            <w:tcW w:w="1171" w:type="dxa"/>
          </w:tcPr>
          <w:p w:rsidR="00F83096" w:rsidRPr="00F50FAC" w:rsidRDefault="00F83096" w:rsidP="00F50FAC">
            <w:pPr>
              <w:pStyle w:val="TableParagraph"/>
              <w:spacing w:before="28"/>
              <w:ind w:left="253"/>
              <w:rPr>
                <w:sz w:val="24"/>
                <w:szCs w:val="24"/>
              </w:rPr>
            </w:pPr>
            <w:r w:rsidRPr="00F50FAC">
              <w:rPr>
                <w:sz w:val="24"/>
                <w:szCs w:val="24"/>
              </w:rPr>
              <w:t>0.35 in.</w:t>
            </w:r>
          </w:p>
        </w:tc>
      </w:tr>
    </w:tbl>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Loading Criteria: 100 lbs./sq. ft. live load</w:t>
      </w: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For </w:t>
      </w:r>
      <w:r w:rsidR="00E67143" w:rsidRPr="00F50FAC">
        <w:rPr>
          <w:rFonts w:ascii="Arial" w:hAnsi="Arial" w:cs="Arial"/>
          <w:sz w:val="24"/>
          <w:szCs w:val="24"/>
        </w:rPr>
        <w:t>spans</w:t>
      </w:r>
      <w:r w:rsidRPr="00F50FAC">
        <w:rPr>
          <w:rFonts w:ascii="Arial" w:hAnsi="Arial" w:cs="Arial"/>
          <w:sz w:val="24"/>
          <w:szCs w:val="24"/>
        </w:rPr>
        <w:t xml:space="preserve"> greater than 40 ft. please contact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2.03</w:t>
      </w:r>
      <w:r w:rsidRPr="00F50FAC">
        <w:rPr>
          <w:rFonts w:ascii="Arial" w:hAnsi="Arial" w:cs="Arial"/>
          <w:sz w:val="24"/>
          <w:szCs w:val="24"/>
          <w:u w:val="single"/>
        </w:rPr>
        <w:tab/>
        <w:t>MATERIALS – FIRE RESISTIVE GLASS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6"/>
        </w:numPr>
        <w:spacing w:after="0" w:line="240" w:lineRule="auto"/>
        <w:rPr>
          <w:rFonts w:ascii="Arial" w:hAnsi="Arial" w:cs="Arial"/>
          <w:sz w:val="24"/>
          <w:szCs w:val="24"/>
        </w:rPr>
      </w:pPr>
      <w:r w:rsidRPr="00F50FAC">
        <w:rPr>
          <w:rFonts w:ascii="Arial" w:hAnsi="Arial" w:cs="Arial"/>
          <w:sz w:val="24"/>
          <w:szCs w:val="24"/>
        </w:rPr>
        <w:t>Fire resistive glass floor system comprised of custom SuperLite II-XLF fire resistive glazing combined with a tempered laminated non-slip walking surface.</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6"/>
        </w:numPr>
        <w:spacing w:after="0" w:line="240" w:lineRule="auto"/>
        <w:rPr>
          <w:rFonts w:ascii="Arial" w:hAnsi="Arial" w:cs="Arial"/>
          <w:sz w:val="24"/>
          <w:szCs w:val="24"/>
        </w:rPr>
      </w:pPr>
      <w:r w:rsidRPr="00F50FAC">
        <w:rPr>
          <w:rFonts w:ascii="Arial" w:hAnsi="Arial" w:cs="Arial"/>
          <w:sz w:val="24"/>
          <w:szCs w:val="24"/>
        </w:rPr>
        <w:t>Properties:</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Non-slip walking surface glazing assembly:</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Tempered laminated structural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Low iron tempered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Tinted tempered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Other</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Individual glass panel maximum size:</w:t>
      </w:r>
    </w:p>
    <w:p w:rsidR="00F83096" w:rsidRPr="00F50FAC" w:rsidRDefault="00F83096" w:rsidP="00F50FAC">
      <w:pPr>
        <w:pStyle w:val="ListParagraph"/>
        <w:numPr>
          <w:ilvl w:val="1"/>
          <w:numId w:val="40"/>
        </w:numPr>
        <w:spacing w:after="0" w:line="240" w:lineRule="auto"/>
        <w:rPr>
          <w:rFonts w:ascii="Arial" w:hAnsi="Arial" w:cs="Arial"/>
          <w:sz w:val="24"/>
          <w:szCs w:val="24"/>
        </w:rPr>
      </w:pPr>
      <w:r w:rsidRPr="00F50FAC">
        <w:rPr>
          <w:rFonts w:ascii="Arial" w:hAnsi="Arial" w:cs="Arial"/>
          <w:sz w:val="24"/>
          <w:szCs w:val="24"/>
        </w:rPr>
        <w:t>82-3/8” x 85-3/16” (7,017.3 sq. in.) fully supported and 67-7/8” x 70-3/16” (4,763.9 sq. in.) butt-glazed for one-hour floor assemblies.</w:t>
      </w:r>
    </w:p>
    <w:p w:rsidR="00F83096" w:rsidRPr="00F50FAC" w:rsidRDefault="00F83096" w:rsidP="00F50FAC">
      <w:pPr>
        <w:pStyle w:val="ListParagraph"/>
        <w:numPr>
          <w:ilvl w:val="1"/>
          <w:numId w:val="40"/>
        </w:numPr>
        <w:spacing w:after="0" w:line="240" w:lineRule="auto"/>
        <w:rPr>
          <w:rFonts w:ascii="Arial" w:hAnsi="Arial" w:cs="Arial"/>
          <w:sz w:val="24"/>
          <w:szCs w:val="24"/>
        </w:rPr>
      </w:pPr>
      <w:r w:rsidRPr="00F50FAC">
        <w:rPr>
          <w:rFonts w:ascii="Arial" w:hAnsi="Arial" w:cs="Arial"/>
          <w:sz w:val="24"/>
          <w:szCs w:val="24"/>
        </w:rPr>
        <w:t>96-3/8” x 74-1/2” (7,179.9 sq. in.) fully supported and butt-glazed for two-hour floor assemblies.</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Individual panel size thickness and weight:</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4-3/16” overall / 40 lbs. per square foot for 60 minutes.</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5-3/16” overall / 51.6 lbs. per square foot for 120 minutes.</w:t>
      </w:r>
    </w:p>
    <w:p w:rsidR="00F83096" w:rsidRPr="00F50FAC" w:rsidRDefault="00F83096" w:rsidP="00F50FAC">
      <w:pPr>
        <w:pStyle w:val="ListParagraph"/>
        <w:spacing w:after="0" w:line="240" w:lineRule="auto"/>
        <w:ind w:left="1440"/>
        <w:rPr>
          <w:rFonts w:ascii="Arial" w:hAnsi="Arial" w:cs="Arial"/>
          <w:sz w:val="24"/>
          <w:szCs w:val="24"/>
        </w:rPr>
      </w:pP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Sealants, intumescent tape (for butt-glazed assemblies) and other accessories: As indicated by the manufacturer in the shop drawings.</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Logo: Each piece of fire rated glazing shall be labeled with a permanent logo.</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2.04</w:t>
      </w:r>
      <w:r w:rsidRPr="00F50FAC">
        <w:rPr>
          <w:rFonts w:ascii="Arial" w:hAnsi="Arial" w:cs="Arial"/>
          <w:sz w:val="24"/>
          <w:szCs w:val="24"/>
          <w:u w:val="single"/>
        </w:rPr>
        <w:tab/>
        <w:t>FABRICATION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3"/>
        </w:numPr>
        <w:spacing w:after="0" w:line="240" w:lineRule="auto"/>
        <w:rPr>
          <w:rFonts w:ascii="Arial" w:hAnsi="Arial" w:cs="Arial"/>
          <w:sz w:val="24"/>
          <w:szCs w:val="24"/>
        </w:rPr>
      </w:pPr>
      <w:r w:rsidRPr="00F50FAC">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2.05</w:t>
      </w:r>
      <w:r w:rsidRPr="00F50FAC">
        <w:rPr>
          <w:rFonts w:ascii="Arial" w:hAnsi="Arial" w:cs="Arial"/>
          <w:sz w:val="24"/>
          <w:szCs w:val="24"/>
          <w:u w:val="single"/>
        </w:rPr>
        <w:tab/>
        <w:t>FINISHES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lastRenderedPageBreak/>
        <w:t>Comply with NAAMM’s “Metal Finishes Manual for Architectural and Metal Products” for recommendations for applying and designing finishes.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t>Covers shall be chemically cleaned and pretreated; then, finished with (choose one):</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High Performance Fluoropolymer Finish by PPG</w:t>
      </w:r>
      <w:r w:rsidRPr="00F50FAC">
        <w:rPr>
          <w:rFonts w:ascii="Arial" w:hAnsi="Arial" w:cs="Arial"/>
          <w:b/>
          <w:sz w:val="24"/>
          <w:szCs w:val="24"/>
          <w:vertAlign w:val="superscript"/>
        </w:rPr>
        <w:t>®</w:t>
      </w:r>
      <w:r w:rsidRPr="00F50FAC">
        <w:rPr>
          <w:rFonts w:ascii="Arial" w:hAnsi="Arial" w:cs="Arial"/>
          <w:sz w:val="24"/>
          <w:szCs w:val="24"/>
        </w:rPr>
        <w:t>.  Solid color to be selected from</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SAFTI’s standard color chart. Mica, XL &amp; Exotics are available at an additional charge.</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Clear or bronze anodized.</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Stainless steel</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Decoral® (specify color).</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Ornamental metal (specify finish).</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Wood veneer (natural finish standard).</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Acrylic urethane custom color.</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Other</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t>Protect finishes on exposed surfaces from damage by applying strippable, temporary protective covering before shipping.</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PART 3 EXECUTION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3.01</w:t>
      </w:r>
      <w:r w:rsidRPr="00F50FAC">
        <w:rPr>
          <w:rFonts w:ascii="Arial" w:hAnsi="Arial" w:cs="Arial"/>
          <w:sz w:val="24"/>
          <w:szCs w:val="24"/>
          <w:u w:val="single"/>
        </w:rPr>
        <w:tab/>
        <w:t>MANUFACTURER’S INSTRUCTIONS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7"/>
        </w:numPr>
        <w:spacing w:after="0" w:line="240" w:lineRule="auto"/>
        <w:rPr>
          <w:rFonts w:ascii="Arial" w:hAnsi="Arial" w:cs="Arial"/>
          <w:sz w:val="24"/>
          <w:szCs w:val="24"/>
        </w:rPr>
      </w:pPr>
      <w:r w:rsidRPr="00F50FAC">
        <w:rPr>
          <w:rFonts w:ascii="Arial" w:hAnsi="Arial" w:cs="Arial"/>
          <w:sz w:val="24"/>
          <w:szCs w:val="24"/>
        </w:rPr>
        <w:t>Compliance: Comply with manufacturer’s product data including product technical bulletins and installation instructions.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3.02</w:t>
      </w:r>
      <w:r w:rsidRPr="00F50FAC">
        <w:rPr>
          <w:rFonts w:ascii="Arial" w:hAnsi="Arial" w:cs="Arial"/>
          <w:sz w:val="24"/>
          <w:szCs w:val="24"/>
          <w:u w:val="single"/>
        </w:rPr>
        <w:tab/>
        <w:t>EXAMINATION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8"/>
        </w:numPr>
        <w:spacing w:after="0" w:line="240" w:lineRule="auto"/>
        <w:rPr>
          <w:rFonts w:ascii="Arial" w:hAnsi="Arial" w:cs="Arial"/>
          <w:sz w:val="24"/>
          <w:szCs w:val="24"/>
        </w:rPr>
      </w:pPr>
      <w:r w:rsidRPr="00F50FAC">
        <w:rPr>
          <w:rFonts w:ascii="Arial" w:hAnsi="Arial" w:cs="Arial"/>
          <w:sz w:val="24"/>
          <w:szCs w:val="24"/>
        </w:rPr>
        <w:t xml:space="preserve">Site Verification of Conditions: Verify substrate conditions, have been previously installed under other sections, and are acceptable for product </w:t>
      </w:r>
      <w:r w:rsidR="00E67143" w:rsidRPr="00F50FAC">
        <w:rPr>
          <w:rFonts w:ascii="Arial" w:hAnsi="Arial" w:cs="Arial"/>
          <w:sz w:val="24"/>
          <w:szCs w:val="24"/>
        </w:rPr>
        <w:t xml:space="preserve">installation in accordance with </w:t>
      </w:r>
      <w:r w:rsidRPr="00F50FAC">
        <w:rPr>
          <w:rFonts w:ascii="Arial" w:hAnsi="Arial" w:cs="Arial"/>
          <w:sz w:val="24"/>
          <w:szCs w:val="24"/>
        </w:rPr>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3.03</w:t>
      </w:r>
      <w:r w:rsidRPr="00F50FAC">
        <w:rPr>
          <w:rFonts w:ascii="Arial" w:hAnsi="Arial" w:cs="Arial"/>
          <w:sz w:val="24"/>
          <w:szCs w:val="24"/>
          <w:u w:val="single"/>
        </w:rPr>
        <w:tab/>
        <w:t>INSTALLATION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9"/>
        </w:numPr>
        <w:spacing w:after="0" w:line="240" w:lineRule="auto"/>
        <w:rPr>
          <w:rFonts w:ascii="Arial" w:hAnsi="Arial" w:cs="Arial"/>
          <w:sz w:val="24"/>
          <w:szCs w:val="24"/>
        </w:rPr>
      </w:pPr>
      <w:r w:rsidRPr="00F50FAC">
        <w:rPr>
          <w:rFonts w:ascii="Arial" w:hAnsi="Arial" w:cs="Arial"/>
          <w:sz w:val="24"/>
          <w:szCs w:val="24"/>
        </w:rPr>
        <w:t>Fire resistive glass floor assembly shall be installed by a licensed contractor and in strict accordance with the approved shop drawings.</w:t>
      </w:r>
    </w:p>
    <w:p w:rsidR="00F83096" w:rsidRDefault="00F83096" w:rsidP="00F50FAC">
      <w:pPr>
        <w:spacing w:after="0" w:line="240" w:lineRule="auto"/>
        <w:rPr>
          <w:rFonts w:ascii="Arial" w:hAnsi="Arial" w:cs="Arial"/>
          <w:sz w:val="24"/>
          <w:szCs w:val="24"/>
        </w:rPr>
      </w:pPr>
    </w:p>
    <w:p w:rsidR="00F50FAC" w:rsidRDefault="00F50FAC" w:rsidP="00F50FAC">
      <w:pPr>
        <w:spacing w:after="0" w:line="240" w:lineRule="auto"/>
        <w:rPr>
          <w:rFonts w:ascii="Arial" w:hAnsi="Arial" w:cs="Arial"/>
          <w:sz w:val="24"/>
          <w:szCs w:val="24"/>
        </w:rPr>
      </w:pPr>
    </w:p>
    <w:p w:rsidR="00F50FAC" w:rsidRDefault="00F50FAC" w:rsidP="00F50FAC">
      <w:pPr>
        <w:spacing w:after="0" w:line="240" w:lineRule="auto"/>
        <w:rPr>
          <w:rFonts w:ascii="Arial" w:hAnsi="Arial" w:cs="Arial"/>
          <w:sz w:val="24"/>
          <w:szCs w:val="24"/>
        </w:rPr>
      </w:pPr>
    </w:p>
    <w:p w:rsidR="00F50FAC" w:rsidRPr="00F50FAC" w:rsidRDefault="00F50FAC"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3.04</w:t>
      </w:r>
      <w:r w:rsidRPr="00F50FAC">
        <w:rPr>
          <w:rFonts w:ascii="Arial" w:hAnsi="Arial" w:cs="Arial"/>
          <w:sz w:val="24"/>
          <w:szCs w:val="24"/>
          <w:u w:val="single"/>
        </w:rPr>
        <w:tab/>
        <w:t>CLEANING AND PROTECTION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lastRenderedPageBreak/>
        <w:t>Protect glass from contact with contaminating substances resulting from construction operations. Remove such substances by method approved by manufacturer.</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Remove temporary coverings and protection of adjacent work areas.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Remove construction debris from project site and legally dispose of debris.</w:t>
      </w:r>
    </w:p>
    <w:p w:rsidR="00E67143" w:rsidRPr="00F50FAC" w:rsidRDefault="00E67143"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p>
    <w:p w:rsidR="00F83096"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END OF SECTION</w:t>
      </w:r>
    </w:p>
    <w:p w:rsidR="00F50FAC" w:rsidRPr="00F50FAC" w:rsidRDefault="00F50FAC" w:rsidP="00F50FAC">
      <w:pPr>
        <w:spacing w:after="0" w:line="240" w:lineRule="auto"/>
        <w:jc w:val="center"/>
        <w:rPr>
          <w:rFonts w:ascii="Arial" w:hAnsi="Arial" w:cs="Arial"/>
          <w:b/>
          <w:sz w:val="24"/>
          <w:szCs w:val="24"/>
        </w:rPr>
      </w:pPr>
    </w:p>
    <w:p w:rsidR="00F50FAC" w:rsidRDefault="00F50FAC" w:rsidP="00F50FA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303EA1">
        <w:rPr>
          <w:rFonts w:ascii="Arial" w:hAnsi="Arial" w:cs="Arial"/>
          <w:b w:val="0"/>
          <w:sz w:val="22"/>
        </w:rPr>
        <w:t>ies and related remedies. © 2023</w:t>
      </w:r>
      <w:r w:rsidRPr="005A477F">
        <w:rPr>
          <w:rFonts w:ascii="Arial" w:hAnsi="Arial" w:cs="Arial"/>
          <w:b w:val="0"/>
          <w:sz w:val="22"/>
        </w:rPr>
        <w:t xml:space="preserve"> SAFTI </w:t>
      </w:r>
      <w:r w:rsidRPr="005A477F">
        <w:rPr>
          <w:rFonts w:ascii="Arial" w:hAnsi="Arial" w:cs="Arial"/>
          <w:b w:val="0"/>
          <w:i/>
          <w:iCs/>
          <w:sz w:val="22"/>
        </w:rPr>
        <w:t>FIRST.</w:t>
      </w:r>
    </w:p>
    <w:p w:rsidR="00F50FAC" w:rsidRDefault="00F50FAC" w:rsidP="00F50FAC">
      <w:pPr>
        <w:pStyle w:val="Title"/>
        <w:spacing w:line="240" w:lineRule="auto"/>
        <w:jc w:val="left"/>
        <w:rPr>
          <w:rFonts w:ascii="Arial" w:hAnsi="Arial" w:cs="Arial"/>
          <w:b w:val="0"/>
          <w:i/>
          <w:iCs/>
          <w:sz w:val="22"/>
        </w:rPr>
      </w:pPr>
    </w:p>
    <w:p w:rsidR="00F50FAC" w:rsidRPr="00A3380E" w:rsidRDefault="00303EA1" w:rsidP="00F50FAC">
      <w:pPr>
        <w:spacing w:before="1"/>
        <w:ind w:left="100"/>
        <w:rPr>
          <w:rFonts w:ascii="Arial" w:hAnsi="Arial" w:cs="Arial"/>
          <w:i/>
          <w:sz w:val="16"/>
        </w:rPr>
      </w:pPr>
      <w:r>
        <w:rPr>
          <w:rFonts w:ascii="Arial" w:hAnsi="Arial" w:cs="Arial"/>
          <w:i/>
          <w:sz w:val="16"/>
        </w:rPr>
        <w:t xml:space="preserve">Last updated </w:t>
      </w:r>
      <w:r w:rsidR="008C2867">
        <w:rPr>
          <w:rFonts w:ascii="Arial" w:hAnsi="Arial" w:cs="Arial"/>
          <w:i/>
          <w:sz w:val="16"/>
        </w:rPr>
        <w:t>April</w:t>
      </w:r>
      <w:bookmarkStart w:id="0" w:name="_GoBack"/>
      <w:bookmarkEnd w:id="0"/>
      <w:r>
        <w:rPr>
          <w:rFonts w:ascii="Arial" w:hAnsi="Arial" w:cs="Arial"/>
          <w:i/>
          <w:sz w:val="16"/>
        </w:rPr>
        <w:t xml:space="preserve"> 2023.</w:t>
      </w:r>
    </w:p>
    <w:p w:rsidR="00E07406" w:rsidRPr="00F50FAC" w:rsidRDefault="002C4B59" w:rsidP="00F50FAC">
      <w:pPr>
        <w:spacing w:after="0" w:line="240" w:lineRule="auto"/>
        <w:rPr>
          <w:rFonts w:ascii="Arial" w:hAnsi="Arial" w:cs="Arial"/>
          <w:sz w:val="24"/>
          <w:szCs w:val="24"/>
        </w:rPr>
      </w:pPr>
    </w:p>
    <w:sectPr w:rsidR="00E07406" w:rsidRPr="00F50FAC" w:rsidSect="00F50FA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59" w:rsidRDefault="002C4B59" w:rsidP="00E67143">
      <w:pPr>
        <w:spacing w:after="0" w:line="240" w:lineRule="auto"/>
      </w:pPr>
      <w:r>
        <w:separator/>
      </w:r>
    </w:p>
  </w:endnote>
  <w:endnote w:type="continuationSeparator" w:id="0">
    <w:p w:rsidR="002C4B59" w:rsidRDefault="002C4B59" w:rsidP="00E6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5923"/>
      <w:docPartObj>
        <w:docPartGallery w:val="Page Numbers (Bottom of Page)"/>
        <w:docPartUnique/>
      </w:docPartObj>
    </w:sdtPr>
    <w:sdtEndPr>
      <w:rPr>
        <w:noProof/>
      </w:rPr>
    </w:sdtEndPr>
    <w:sdtContent>
      <w:p w:rsidR="00E67143" w:rsidRDefault="00F50FAC">
        <w:pPr>
          <w:pStyle w:val="Footer"/>
          <w:jc w:val="right"/>
        </w:pPr>
        <w:r>
          <w:t xml:space="preserve">09 62 83 - </w:t>
        </w:r>
        <w:r w:rsidR="00E67143">
          <w:fldChar w:fldCharType="begin"/>
        </w:r>
        <w:r w:rsidR="00E67143">
          <w:instrText xml:space="preserve"> PAGE   \* MERGEFORMAT </w:instrText>
        </w:r>
        <w:r w:rsidR="00E67143">
          <w:fldChar w:fldCharType="separate"/>
        </w:r>
        <w:r w:rsidR="008C2867">
          <w:rPr>
            <w:noProof/>
          </w:rPr>
          <w:t>7</w:t>
        </w:r>
        <w:r w:rsidR="00E67143">
          <w:rPr>
            <w:noProof/>
          </w:rPr>
          <w:fldChar w:fldCharType="end"/>
        </w:r>
      </w:p>
    </w:sdtContent>
  </w:sdt>
  <w:p w:rsidR="00E67143" w:rsidRDefault="00E6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59" w:rsidRDefault="002C4B59" w:rsidP="00E67143">
      <w:pPr>
        <w:spacing w:after="0" w:line="240" w:lineRule="auto"/>
      </w:pPr>
      <w:r>
        <w:separator/>
      </w:r>
    </w:p>
  </w:footnote>
  <w:footnote w:type="continuationSeparator" w:id="0">
    <w:p w:rsidR="002C4B59" w:rsidRDefault="002C4B59" w:rsidP="00E67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6F1ACA28"/>
    <w:lvl w:ilvl="0">
      <w:start w:val="1"/>
      <w:numFmt w:val="decimal"/>
      <w:lvlText w:val="%1."/>
      <w:lvlJc w:val="left"/>
      <w:pPr>
        <w:tabs>
          <w:tab w:val="num" w:pos="720"/>
        </w:tabs>
        <w:ind w:left="720" w:hanging="360"/>
      </w:pPr>
      <w:rPr>
        <w:rFonts w:asciiTheme="minorHAnsi" w:hAnsiTheme="minorHAnsi" w:hint="default"/>
        <w:b w:val="0"/>
        <w:i w:val="0"/>
        <w:sz w:val="22"/>
      </w:rPr>
    </w:lvl>
  </w:abstractNum>
  <w:abstractNum w:abstractNumId="1" w15:restartNumberingAfterBreak="0">
    <w:nsid w:val="046B19E7"/>
    <w:multiLevelType w:val="hybridMultilevel"/>
    <w:tmpl w:val="EE4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6CA5"/>
    <w:multiLevelType w:val="hybridMultilevel"/>
    <w:tmpl w:val="8B467B6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C0FE1"/>
    <w:multiLevelType w:val="hybridMultilevel"/>
    <w:tmpl w:val="99E0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43D2"/>
    <w:multiLevelType w:val="hybridMultilevel"/>
    <w:tmpl w:val="BD6C645A"/>
    <w:lvl w:ilvl="0" w:tplc="E958902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25CE7"/>
    <w:multiLevelType w:val="hybridMultilevel"/>
    <w:tmpl w:val="9CEED97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E481C"/>
    <w:multiLevelType w:val="hybridMultilevel"/>
    <w:tmpl w:val="17B6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06CF"/>
    <w:multiLevelType w:val="hybridMultilevel"/>
    <w:tmpl w:val="A768F45A"/>
    <w:lvl w:ilvl="0" w:tplc="138C27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B672E"/>
    <w:multiLevelType w:val="hybridMultilevel"/>
    <w:tmpl w:val="2C7639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62CF2"/>
    <w:multiLevelType w:val="hybridMultilevel"/>
    <w:tmpl w:val="F3164F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F677F"/>
    <w:multiLevelType w:val="hybridMultilevel"/>
    <w:tmpl w:val="5DD63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94AFD"/>
    <w:multiLevelType w:val="hybridMultilevel"/>
    <w:tmpl w:val="0F3E048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87D53"/>
    <w:multiLevelType w:val="hybridMultilevel"/>
    <w:tmpl w:val="B6265BCC"/>
    <w:lvl w:ilvl="0" w:tplc="E91A4C4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F7CC8"/>
    <w:multiLevelType w:val="hybridMultilevel"/>
    <w:tmpl w:val="B6C2D94E"/>
    <w:lvl w:ilvl="0" w:tplc="97B69DF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43B32"/>
    <w:multiLevelType w:val="hybridMultilevel"/>
    <w:tmpl w:val="7C32F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07BAC"/>
    <w:multiLevelType w:val="hybridMultilevel"/>
    <w:tmpl w:val="A9046B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F071A8"/>
    <w:multiLevelType w:val="hybridMultilevel"/>
    <w:tmpl w:val="BCF6C8F6"/>
    <w:lvl w:ilvl="0" w:tplc="2DC8CA9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F130A"/>
    <w:multiLevelType w:val="hybridMultilevel"/>
    <w:tmpl w:val="7CC02DDE"/>
    <w:lvl w:ilvl="0" w:tplc="F30A649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A5CF1"/>
    <w:multiLevelType w:val="hybridMultilevel"/>
    <w:tmpl w:val="C1322E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F096F"/>
    <w:multiLevelType w:val="hybridMultilevel"/>
    <w:tmpl w:val="50040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1075B8"/>
    <w:multiLevelType w:val="hybridMultilevel"/>
    <w:tmpl w:val="23ACE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F6919"/>
    <w:multiLevelType w:val="hybridMultilevel"/>
    <w:tmpl w:val="81CCD6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316170"/>
    <w:multiLevelType w:val="hybridMultilevel"/>
    <w:tmpl w:val="89F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32F8A"/>
    <w:multiLevelType w:val="hybridMultilevel"/>
    <w:tmpl w:val="FFB436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5B7D9C"/>
    <w:multiLevelType w:val="hybridMultilevel"/>
    <w:tmpl w:val="3CB8C2A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1C0B16"/>
    <w:multiLevelType w:val="hybridMultilevel"/>
    <w:tmpl w:val="0282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664EC"/>
    <w:multiLevelType w:val="hybridMultilevel"/>
    <w:tmpl w:val="1100B3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7C482B"/>
    <w:multiLevelType w:val="hybridMultilevel"/>
    <w:tmpl w:val="BC6A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C7603"/>
    <w:multiLevelType w:val="hybridMultilevel"/>
    <w:tmpl w:val="75C81136"/>
    <w:lvl w:ilvl="0" w:tplc="E19C982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11566"/>
    <w:multiLevelType w:val="hybridMultilevel"/>
    <w:tmpl w:val="51CA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E1362"/>
    <w:multiLevelType w:val="hybridMultilevel"/>
    <w:tmpl w:val="5C708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519D1"/>
    <w:multiLevelType w:val="hybridMultilevel"/>
    <w:tmpl w:val="46F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8623B"/>
    <w:multiLevelType w:val="hybridMultilevel"/>
    <w:tmpl w:val="B6EAE7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3D0181"/>
    <w:multiLevelType w:val="hybridMultilevel"/>
    <w:tmpl w:val="E278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864F6"/>
    <w:multiLevelType w:val="hybridMultilevel"/>
    <w:tmpl w:val="9C1C79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7628B10">
      <w:start w:val="1"/>
      <w:numFmt w:val="decimal"/>
      <w:lvlText w:val="%4."/>
      <w:lvlJc w:val="left"/>
      <w:pPr>
        <w:ind w:left="2160" w:firstLine="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B41CBA"/>
    <w:multiLevelType w:val="hybridMultilevel"/>
    <w:tmpl w:val="F078F220"/>
    <w:lvl w:ilvl="0" w:tplc="72324358">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E4AE7"/>
    <w:multiLevelType w:val="hybridMultilevel"/>
    <w:tmpl w:val="78F8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F3B7F"/>
    <w:multiLevelType w:val="hybridMultilevel"/>
    <w:tmpl w:val="899C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549AA"/>
    <w:multiLevelType w:val="hybridMultilevel"/>
    <w:tmpl w:val="8CF40214"/>
    <w:lvl w:ilvl="0" w:tplc="8C12F0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D70F4"/>
    <w:multiLevelType w:val="hybridMultilevel"/>
    <w:tmpl w:val="28DE3B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932155"/>
    <w:multiLevelType w:val="hybridMultilevel"/>
    <w:tmpl w:val="C9D47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A7D0D"/>
    <w:multiLevelType w:val="hybridMultilevel"/>
    <w:tmpl w:val="48D4643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1F1D79"/>
    <w:multiLevelType w:val="hybridMultilevel"/>
    <w:tmpl w:val="AD50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00914"/>
    <w:multiLevelType w:val="hybridMultilevel"/>
    <w:tmpl w:val="024A2728"/>
    <w:lvl w:ilvl="0" w:tplc="C39E083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719A2"/>
    <w:multiLevelType w:val="hybridMultilevel"/>
    <w:tmpl w:val="6A164054"/>
    <w:lvl w:ilvl="0" w:tplc="807E0162">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952C4"/>
    <w:multiLevelType w:val="hybridMultilevel"/>
    <w:tmpl w:val="D52ED5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1D7289"/>
    <w:multiLevelType w:val="hybridMultilevel"/>
    <w:tmpl w:val="91E818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6050B8"/>
    <w:multiLevelType w:val="hybridMultilevel"/>
    <w:tmpl w:val="BA36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618CD"/>
    <w:multiLevelType w:val="hybridMultilevel"/>
    <w:tmpl w:val="C3C4E7EE"/>
    <w:lvl w:ilvl="0" w:tplc="508212D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C5334"/>
    <w:multiLevelType w:val="hybridMultilevel"/>
    <w:tmpl w:val="1C22A81A"/>
    <w:lvl w:ilvl="0" w:tplc="0409000F">
      <w:start w:val="1"/>
      <w:numFmt w:val="decimal"/>
      <w:lvlText w:val="%1."/>
      <w:lvlJc w:val="left"/>
      <w:pPr>
        <w:ind w:left="720" w:hanging="360"/>
      </w:pPr>
    </w:lvl>
    <w:lvl w:ilvl="1" w:tplc="6DCED096">
      <w:start w:val="1"/>
      <w:numFmt w:val="upperLetter"/>
      <w:lvlText w:val="%2."/>
      <w:lvlJc w:val="left"/>
      <w:pPr>
        <w:ind w:left="1185" w:hanging="1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3"/>
  </w:num>
  <w:num w:numId="4">
    <w:abstractNumId w:val="38"/>
  </w:num>
  <w:num w:numId="5">
    <w:abstractNumId w:val="47"/>
  </w:num>
  <w:num w:numId="6">
    <w:abstractNumId w:val="4"/>
  </w:num>
  <w:num w:numId="7">
    <w:abstractNumId w:val="37"/>
  </w:num>
  <w:num w:numId="8">
    <w:abstractNumId w:val="16"/>
  </w:num>
  <w:num w:numId="9">
    <w:abstractNumId w:val="27"/>
  </w:num>
  <w:num w:numId="10">
    <w:abstractNumId w:val="17"/>
  </w:num>
  <w:num w:numId="11">
    <w:abstractNumId w:val="1"/>
  </w:num>
  <w:num w:numId="12">
    <w:abstractNumId w:val="48"/>
  </w:num>
  <w:num w:numId="13">
    <w:abstractNumId w:val="36"/>
  </w:num>
  <w:num w:numId="14">
    <w:abstractNumId w:val="12"/>
  </w:num>
  <w:num w:numId="15">
    <w:abstractNumId w:val="29"/>
  </w:num>
  <w:num w:numId="16">
    <w:abstractNumId w:val="35"/>
  </w:num>
  <w:num w:numId="17">
    <w:abstractNumId w:val="42"/>
  </w:num>
  <w:num w:numId="18">
    <w:abstractNumId w:val="28"/>
  </w:num>
  <w:num w:numId="19">
    <w:abstractNumId w:val="49"/>
  </w:num>
  <w:num w:numId="20">
    <w:abstractNumId w:val="13"/>
  </w:num>
  <w:num w:numId="21">
    <w:abstractNumId w:val="21"/>
  </w:num>
  <w:num w:numId="22">
    <w:abstractNumId w:val="22"/>
  </w:num>
  <w:num w:numId="23">
    <w:abstractNumId w:val="43"/>
  </w:num>
  <w:num w:numId="24">
    <w:abstractNumId w:val="45"/>
  </w:num>
  <w:num w:numId="25">
    <w:abstractNumId w:val="41"/>
  </w:num>
  <w:num w:numId="26">
    <w:abstractNumId w:val="46"/>
  </w:num>
  <w:num w:numId="27">
    <w:abstractNumId w:val="34"/>
  </w:num>
  <w:num w:numId="28">
    <w:abstractNumId w:val="14"/>
  </w:num>
  <w:num w:numId="29">
    <w:abstractNumId w:val="33"/>
  </w:num>
  <w:num w:numId="30">
    <w:abstractNumId w:val="0"/>
  </w:num>
  <w:num w:numId="31">
    <w:abstractNumId w:val="32"/>
  </w:num>
  <w:num w:numId="32">
    <w:abstractNumId w:val="19"/>
  </w:num>
  <w:num w:numId="33">
    <w:abstractNumId w:val="9"/>
  </w:num>
  <w:num w:numId="34">
    <w:abstractNumId w:val="20"/>
  </w:num>
  <w:num w:numId="35">
    <w:abstractNumId w:val="6"/>
  </w:num>
  <w:num w:numId="36">
    <w:abstractNumId w:val="2"/>
  </w:num>
  <w:num w:numId="37">
    <w:abstractNumId w:val="30"/>
  </w:num>
  <w:num w:numId="38">
    <w:abstractNumId w:val="11"/>
  </w:num>
  <w:num w:numId="39">
    <w:abstractNumId w:val="25"/>
  </w:num>
  <w:num w:numId="40">
    <w:abstractNumId w:val="5"/>
  </w:num>
  <w:num w:numId="41">
    <w:abstractNumId w:val="31"/>
  </w:num>
  <w:num w:numId="42">
    <w:abstractNumId w:val="7"/>
  </w:num>
  <w:num w:numId="43">
    <w:abstractNumId w:val="8"/>
  </w:num>
  <w:num w:numId="44">
    <w:abstractNumId w:val="24"/>
  </w:num>
  <w:num w:numId="45">
    <w:abstractNumId w:val="40"/>
  </w:num>
  <w:num w:numId="46">
    <w:abstractNumId w:val="10"/>
  </w:num>
  <w:num w:numId="47">
    <w:abstractNumId w:val="23"/>
  </w:num>
  <w:num w:numId="48">
    <w:abstractNumId w:val="26"/>
  </w:num>
  <w:num w:numId="49">
    <w:abstractNumId w:val="3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6"/>
    <w:rsid w:val="002822A1"/>
    <w:rsid w:val="002C4B59"/>
    <w:rsid w:val="00303EA1"/>
    <w:rsid w:val="0035423C"/>
    <w:rsid w:val="0055727A"/>
    <w:rsid w:val="0060243A"/>
    <w:rsid w:val="008C2867"/>
    <w:rsid w:val="008E0244"/>
    <w:rsid w:val="00C2113F"/>
    <w:rsid w:val="00E67143"/>
    <w:rsid w:val="00F50FAC"/>
    <w:rsid w:val="00F8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F846"/>
  <w15:chartTrackingRefBased/>
  <w15:docId w15:val="{1ED04ACF-5B04-49F9-A166-5E5A1408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096"/>
    <w:rPr>
      <w:color w:val="0000FF"/>
      <w:u w:val="single"/>
    </w:rPr>
  </w:style>
  <w:style w:type="paragraph" w:styleId="Title">
    <w:name w:val="Title"/>
    <w:basedOn w:val="Normal"/>
    <w:link w:val="TitleChar"/>
    <w:qFormat/>
    <w:rsid w:val="00F83096"/>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83096"/>
    <w:rPr>
      <w:rFonts w:ascii="Helvetica" w:eastAsia="Times New Roman" w:hAnsi="Helvetica" w:cs="Times New Roman"/>
      <w:b/>
      <w:sz w:val="36"/>
      <w:szCs w:val="20"/>
    </w:rPr>
  </w:style>
  <w:style w:type="paragraph" w:styleId="ListParagraph">
    <w:name w:val="List Paragraph"/>
    <w:basedOn w:val="Normal"/>
    <w:uiPriority w:val="34"/>
    <w:qFormat/>
    <w:rsid w:val="00F83096"/>
    <w:pPr>
      <w:ind w:left="720"/>
      <w:contextualSpacing/>
    </w:pPr>
  </w:style>
  <w:style w:type="paragraph" w:styleId="BodyText3">
    <w:name w:val="Body Text 3"/>
    <w:basedOn w:val="Normal"/>
    <w:link w:val="BodyText3Char"/>
    <w:rsid w:val="00F83096"/>
    <w:pPr>
      <w:tabs>
        <w:tab w:val="left" w:pos="180"/>
        <w:tab w:val="left" w:pos="540"/>
      </w:tabs>
      <w:spacing w:after="0" w:line="240" w:lineRule="auto"/>
    </w:pPr>
    <w:rPr>
      <w:rFonts w:ascii="Helvetica" w:eastAsia="Times New Roman" w:hAnsi="Helvetica" w:cs="Times New Roman"/>
      <w:szCs w:val="20"/>
    </w:rPr>
  </w:style>
  <w:style w:type="character" w:customStyle="1" w:styleId="BodyText3Char">
    <w:name w:val="Body Text 3 Char"/>
    <w:basedOn w:val="DefaultParagraphFont"/>
    <w:link w:val="BodyText3"/>
    <w:rsid w:val="00F83096"/>
    <w:rPr>
      <w:rFonts w:ascii="Helvetica" w:eastAsia="Times New Roman" w:hAnsi="Helvetica" w:cs="Times New Roman"/>
      <w:szCs w:val="20"/>
    </w:rPr>
  </w:style>
  <w:style w:type="paragraph" w:customStyle="1" w:styleId="TableParagraph">
    <w:name w:val="Table Paragraph"/>
    <w:basedOn w:val="Normal"/>
    <w:uiPriority w:val="1"/>
    <w:qFormat/>
    <w:rsid w:val="00F83096"/>
    <w:pPr>
      <w:widowControl w:val="0"/>
      <w:autoSpaceDE w:val="0"/>
      <w:autoSpaceDN w:val="0"/>
      <w:spacing w:before="33" w:after="0" w:line="240" w:lineRule="auto"/>
      <w:ind w:left="107"/>
    </w:pPr>
    <w:rPr>
      <w:rFonts w:ascii="Arial" w:eastAsia="Arial" w:hAnsi="Arial" w:cs="Arial"/>
    </w:rPr>
  </w:style>
  <w:style w:type="paragraph" w:styleId="Header">
    <w:name w:val="header"/>
    <w:basedOn w:val="Normal"/>
    <w:link w:val="HeaderChar"/>
    <w:uiPriority w:val="99"/>
    <w:unhideWhenUsed/>
    <w:rsid w:val="00E6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43"/>
  </w:style>
  <w:style w:type="paragraph" w:styleId="Footer">
    <w:name w:val="footer"/>
    <w:basedOn w:val="Normal"/>
    <w:link w:val="FooterChar"/>
    <w:uiPriority w:val="99"/>
    <w:unhideWhenUsed/>
    <w:rsid w:val="00E6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2023-03-27T18:46:00Z</dcterms:created>
  <dcterms:modified xsi:type="dcterms:W3CDTF">2023-03-27T18:46:00Z</dcterms:modified>
  <cp:contentStatus/>
</cp:coreProperties>
</file>